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410" w:rsidRDefault="00B34327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FE7410" w:rsidRDefault="00B34327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FE7410" w:rsidRDefault="00B34327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FE7410" w:rsidRDefault="00FE7410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FE7410" w:rsidRDefault="00FE7410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FE7410" w:rsidRDefault="00FE7410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FE7410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FE7410" w:rsidRDefault="00FE7410"/>
              </w:txbxContent>
            </v:textbox>
            <w10:wrap type="none"/>
            <w10:anchorlock/>
          </v:rect>
        </w:pict>
      </w:r>
    </w:p>
    <w:p w:rsidR="00FE7410" w:rsidRDefault="00B34327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>
        <w:rPr>
          <w:rStyle w:val="NormalCharacter"/>
          <w:rFonts w:ascii="宋体" w:hAnsi="宋体" w:hint="eastAsia"/>
          <w:kern w:val="0"/>
          <w:sz w:val="24"/>
        </w:rPr>
        <w:t>0</w:t>
      </w:r>
      <w:r w:rsidR="009C4929">
        <w:rPr>
          <w:rStyle w:val="NormalCharacter"/>
          <w:rFonts w:ascii="宋体" w:hAnsi="宋体" w:hint="eastAsia"/>
          <w:kern w:val="0"/>
          <w:sz w:val="24"/>
        </w:rPr>
        <w:t>54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9C4929">
        <w:rPr>
          <w:rStyle w:val="NormalCharacter"/>
          <w:rFonts w:ascii="宋体" w:hAnsi="宋体" w:hint="eastAsia"/>
          <w:kern w:val="0"/>
          <w:sz w:val="24"/>
        </w:rPr>
        <w:t>政治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FE7410" w:rsidRDefault="00FE7410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FE7410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FE7410" w:rsidRDefault="00FE7410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FE7410">
        <w:tc>
          <w:tcPr>
            <w:tcW w:w="1753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FE7410" w:rsidRDefault="009C4929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9C4929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关于加快制定黔东南州“城市精细化管理”标准体系积极推进城市精细化管理的建议</w:t>
            </w:r>
          </w:p>
        </w:tc>
      </w:tr>
      <w:tr w:rsidR="00FE7410">
        <w:tc>
          <w:tcPr>
            <w:tcW w:w="1753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9C4929">
              <w:rPr>
                <w:rStyle w:val="NormalCharacter"/>
                <w:rFonts w:ascii="宋体" w:hAnsi="宋体" w:hint="eastAsia"/>
                <w:kern w:val="0"/>
                <w:sz w:val="24"/>
              </w:rPr>
              <w:t>州住建局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</w:p>
        </w:tc>
      </w:tr>
      <w:tr w:rsidR="00FE7410">
        <w:tc>
          <w:tcPr>
            <w:tcW w:w="1753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FE7410">
        <w:tc>
          <w:tcPr>
            <w:tcW w:w="1753" w:type="dxa"/>
            <w:vAlign w:val="center"/>
          </w:tcPr>
          <w:p w:rsidR="00FE7410" w:rsidRDefault="009C49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9C4929">
              <w:rPr>
                <w:rStyle w:val="NormalCharacter"/>
                <w:rFonts w:ascii="宋体" w:hAnsi="宋体" w:hint="eastAsia"/>
                <w:kern w:val="0"/>
                <w:sz w:val="24"/>
              </w:rPr>
              <w:t>廖少禹</w:t>
            </w:r>
          </w:p>
        </w:tc>
        <w:tc>
          <w:tcPr>
            <w:tcW w:w="3872" w:type="dxa"/>
            <w:vAlign w:val="center"/>
          </w:tcPr>
          <w:p w:rsidR="00FE7410" w:rsidRDefault="009C49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kern w:val="0"/>
                <w:sz w:val="24"/>
              </w:rPr>
              <w:t>榕江县政协</w:t>
            </w:r>
          </w:p>
        </w:tc>
        <w:tc>
          <w:tcPr>
            <w:tcW w:w="1440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FE7410" w:rsidRDefault="009C4929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9C4929">
              <w:rPr>
                <w:rStyle w:val="NormalCharacter"/>
                <w:rFonts w:ascii="宋体" w:hAnsi="宋体"/>
                <w:kern w:val="0"/>
                <w:sz w:val="24"/>
              </w:rPr>
              <w:t>13618550891</w:t>
            </w:r>
          </w:p>
        </w:tc>
      </w:tr>
      <w:tr w:rsidR="00FE7410">
        <w:tc>
          <w:tcPr>
            <w:tcW w:w="1753" w:type="dxa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FE7410" w:rsidRDefault="00B3432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FE7410" w:rsidRDefault="00FE7410">
      <w:pPr>
        <w:jc w:val="left"/>
        <w:rPr>
          <w:rStyle w:val="NormalCharacter"/>
          <w:rFonts w:ascii="宋体" w:hAnsi="宋体"/>
          <w:kern w:val="0"/>
          <w:sz w:val="24"/>
        </w:rPr>
      </w:pPr>
      <w:r w:rsidRPr="00FE7410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FE7410" w:rsidRDefault="00FE7410"/>
              </w:txbxContent>
            </v:textbox>
            <w10:wrap type="none"/>
            <w10:anchorlock/>
          </v:rect>
        </w:pict>
      </w:r>
    </w:p>
    <w:p w:rsidR="00FE7410" w:rsidRDefault="00B34327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近年来，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在习近平新时代中国特色社会主义思想和党的十九大精神引领下，全州上下认真贯彻落实中央城市工作会议精神，积极推进一系列工程项目，城市人居环境、综合功能、管理效率等明显提升，城区旧貌换新颜，城市综合承载能力不断增强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人民群众的幸福感和满足感不断增强。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尽管如此，在城市建设管理方面仍然存在一些不容忽视的问题，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离习近平总书记提出的“提高城市管理水平要在科学化、精细化、智能化上下功夫”的最新要求和群众的愿望还有一定差距。体现在: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一是由于历史和客观条件制约，中心城区基础设施配套设计标准偏低、商业网络布局不够合理、公共交通配套不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到位、停车设施严重不足等问题相对突出。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二是有的市民素质还比较低。主要表现在宠物狗随地大小便，行人稍有不慎就容易踏上；路边店铺忙于生意，门前随意丢弃垃圾的问题比较严重；过路行人不按正常红绿灯过马路，闯红灯抢红灯、横穿马路的现象随处可见，给文明城市带来不文明的行为。三是管理的精细程度上存在不足。另外，在基础设施配套、绿化亮化、社区管理等方面与人民群众的需求还有一定的差距。四是在管理机制上还不够科学。随着城区的不断扩大，管理任务日渐增多和繁重，人员数量、专业能力、执法装备等短板问题日益凸显。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针对这些问题，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建议：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一是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制定《</w:t>
      </w:r>
      <w:r>
        <w:rPr>
          <w:rStyle w:val="a6"/>
          <w:rFonts w:ascii="仿宋_GB2312" w:eastAsia="仿宋_GB2312" w:hAnsi="仿宋_GB2312" w:cs="仿宋_GB2312" w:hint="eastAsia"/>
          <w:b w:val="0"/>
          <w:sz w:val="32"/>
          <w:szCs w:val="32"/>
          <w:shd w:val="clear" w:color="auto" w:fill="FFFFFF"/>
        </w:rPr>
        <w:t>黔东南州</w:t>
      </w:r>
      <w:r>
        <w:rPr>
          <w:rStyle w:val="a6"/>
          <w:rFonts w:ascii="仿宋_GB2312" w:eastAsia="仿宋_GB2312" w:hAnsi="仿宋_GB2312" w:cs="仿宋_GB2312" w:hint="eastAsia"/>
          <w:b w:val="0"/>
          <w:color w:val="000000" w:themeColor="text1"/>
          <w:sz w:val="32"/>
          <w:szCs w:val="32"/>
          <w:shd w:val="clear" w:color="auto" w:fill="FFFFFF"/>
        </w:rPr>
        <w:t>城</w:t>
      </w:r>
      <w:r>
        <w:rPr>
          <w:rFonts w:ascii="仿宋_GB2312" w:eastAsia="仿宋_GB2312" w:hAnsi="仿宋_GB2312" w:cs="仿宋_GB2312" w:hint="eastAsia"/>
          <w:sz w:val="32"/>
          <w:szCs w:val="32"/>
        </w:rPr>
        <w:t>市精细化管理标准体系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》。国家住房和城乡建设部于2020年12月18日颁布了《</w:t>
      </w:r>
      <w:r>
        <w:rPr>
          <w:rStyle w:val="a6"/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城市市容市貌干净整洁有序安全标准（试行）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》，我们要借鉴先进城市的经验，尽快制定《</w:t>
      </w:r>
      <w:r>
        <w:rPr>
          <w:rStyle w:val="a6"/>
          <w:rFonts w:ascii="仿宋_GB2312" w:eastAsia="仿宋_GB2312" w:hAnsi="仿宋_GB2312" w:cs="仿宋_GB2312" w:hint="eastAsia"/>
          <w:b w:val="0"/>
          <w:color w:val="000000" w:themeColor="text1"/>
          <w:sz w:val="32"/>
          <w:szCs w:val="32"/>
          <w:shd w:val="clear" w:color="auto" w:fill="FFFFFF"/>
        </w:rPr>
        <w:t>黔东南州城</w:t>
      </w:r>
      <w:r>
        <w:rPr>
          <w:rFonts w:ascii="仿宋_GB2312" w:eastAsia="仿宋_GB2312" w:hAnsi="仿宋_GB2312" w:cs="仿宋_GB2312" w:hint="eastAsia"/>
          <w:sz w:val="32"/>
          <w:szCs w:val="32"/>
        </w:rPr>
        <w:t>市精细化管理标准体系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将城管执法、环境卫生、园林绿化、市政设施、供水排水、公共广场、燃气管理、防汛消防等领域的管理目标、管理标准、管理措施和考核计分办法等予以具体确定。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树立标准化管理城市理念，坚持高标准、精细化原则，将城市管理工作对标对表，落实到每一个细节，实现内容具体、标准统一、管理精细。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二是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摸清底数，精准施策，精细管理。通过对城市道路、路灯、井盖、公厕、垃圾站、果皮箱、路名牌、行道树、广告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牌、建筑工地、门牌店招等管理对象进行彻底调查摸底，分类研判，力争做到精细化管理、个性化服务。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三是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进一步深化城市管理体制机制改革，系统梳理管理事项，明确“任务清单”和“责任清单”。要实行以街道、社区为基础，全面推进“路长制”、“街长制”、“巷长制”，将每一条街巷、每一栋建筑、每一座工地、每一块广告牌等管理对象都纳入管理之中，实行“网格化”管理，全面推广多位一体的巡管模式，在责任区内实行市容、环卫、市政、绿化综合巡查，切实提高城市管理效能。要建立“街道社区+关联部门+执法机构”联动机制，实行“网格化”管理，实现每一条街道、每一个小巷、每一个小区都有网格员队伍（社区干部+关联部门人员+城管人员）。建立常态化监督机制，严格落实奖惩制度，建立问责追责机制，层层传导压力，切实把城市管理工作落到实处。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四是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加大城市管理投入，完善城市基础设施，积极探索城市管理的市场运作机制。要盘活、整合现有的公共停车场和小区地下停车场等城市资源，创建快捷有序的城市交通环境。结合老旧城区改造工程，加大对老旧住宅小区的基础设施改造完善的同时，加强对老旧住宅小区的物业管理工作，积极探索“第三方公司+老旧小区”的物管模式，将物业管理引入“老旧小区”，彻底解决老旧小区“四不管”的问题。按照政府主导、市场运作、社会参与、企业管理的原则，发挥财政资金的导向功能，积极吸引社会资本参与城市管理，建立多元化的筹融资机制。将城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市管理领域内的环境卫生保洁、园林绿化养护、市政设施维护等专业管理采取市场化运作，形成统一管理、多家经营、有序竞争的运行机制。</w:t>
      </w:r>
    </w:p>
    <w:p w:rsidR="009C4929" w:rsidRDefault="009C4929" w:rsidP="009C4929">
      <w:pPr>
        <w:pStyle w:val="a5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五是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宣传引导、齐抓共管、示范引领，实现共管共治。引导广大市民增强文明意识，自觉遵守市民行为规范和社会公德，不断提高自身素质。通过报纸、电视、广播、网络等宣传媒体，以开辟城市管理专栏、专题、热线等形式，广泛收集公众意见，积极宣传加强城市管理的举措，引导社会关注和监督城市管理工作，使广大居民成为城市管理的主体。倡导志愿者服务，开展城市管理体验日活动，畅通公众有序参与城市管理的渠道。要进一步落实“门前三包”责任制，</w:t>
      </w:r>
      <w:r>
        <w:rPr>
          <w:rFonts w:ascii="仿宋_GB2312" w:eastAsia="仿宋_GB2312" w:hAnsi="仿宋_GB2312" w:cs="仿宋_GB2312" w:hint="eastAsia"/>
          <w:color w:val="191919"/>
          <w:sz w:val="32"/>
          <w:szCs w:val="32"/>
          <w:shd w:val="clear" w:color="auto" w:fill="FFFFFF"/>
        </w:rPr>
        <w:t>加强“门前三包”管理工作，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充分调动各有关部门单位和沿街经营户参与城市管理积极性。要以创建全国文明卫生示范街（巷、社区）、“文明小区”为抓手，开展环境优美、服务完善、设备完好、管理到位等方面的。以点带面，全面推进，突出城市精细化管理，全面提升主次干道、背街小巷和社区的市容环境卫生水平。</w:t>
      </w:r>
    </w:p>
    <w:p w:rsidR="00FE7410" w:rsidRPr="009C4929" w:rsidRDefault="00FE7410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FE7410" w:rsidRDefault="00FE7410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FE7410" w:rsidRDefault="00B34327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FE7410" w:rsidRDefault="00B34327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lastRenderedPageBreak/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FE7410" w:rsidSect="00FE7410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327" w:rsidRDefault="00B34327" w:rsidP="00FE7410">
      <w:r>
        <w:separator/>
      </w:r>
    </w:p>
  </w:endnote>
  <w:endnote w:type="continuationSeparator" w:id="1">
    <w:p w:rsidR="00B34327" w:rsidRDefault="00B34327" w:rsidP="00FE7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FE7410" w:rsidRDefault="00FE7410">
        <w:pPr>
          <w:pStyle w:val="a3"/>
          <w:jc w:val="center"/>
        </w:pPr>
        <w:r w:rsidRPr="00FE7410">
          <w:fldChar w:fldCharType="begin"/>
        </w:r>
        <w:r w:rsidR="00B34327">
          <w:instrText xml:space="preserve"> PAGE   \* MERGEFORMAT </w:instrText>
        </w:r>
        <w:r w:rsidRPr="00FE7410">
          <w:fldChar w:fldCharType="separate"/>
        </w:r>
        <w:r w:rsidR="009C4929" w:rsidRPr="009C492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FE7410" w:rsidRDefault="00FE741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327" w:rsidRDefault="00B34327" w:rsidP="00FE7410">
      <w:r>
        <w:separator/>
      </w:r>
    </w:p>
  </w:footnote>
  <w:footnote w:type="continuationSeparator" w:id="1">
    <w:p w:rsidR="00B34327" w:rsidRDefault="00B34327" w:rsidP="00FE74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10" w:rsidRDefault="00FE7410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9C4929"/>
    <w:rsid w:val="00A351EC"/>
    <w:rsid w:val="00A75BD7"/>
    <w:rsid w:val="00A94399"/>
    <w:rsid w:val="00A97C93"/>
    <w:rsid w:val="00B34327"/>
    <w:rsid w:val="00C76ECC"/>
    <w:rsid w:val="00D123BF"/>
    <w:rsid w:val="00DD129A"/>
    <w:rsid w:val="00EA1493"/>
    <w:rsid w:val="00FB6911"/>
    <w:rsid w:val="00FE7410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410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FE7410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E7410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E7410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FE7410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FE7410"/>
    <w:rPr>
      <w:color w:val="0000FF"/>
      <w:u w:val="single"/>
    </w:rPr>
  </w:style>
  <w:style w:type="character" w:customStyle="1" w:styleId="NormalCharacter">
    <w:name w:val="NormalCharacter"/>
    <w:semiHidden/>
    <w:qFormat/>
    <w:rsid w:val="00FE7410"/>
  </w:style>
  <w:style w:type="paragraph" w:customStyle="1" w:styleId="Heading1">
    <w:name w:val="Heading1"/>
    <w:basedOn w:val="a"/>
    <w:link w:val="UserStyle3"/>
    <w:qFormat/>
    <w:rsid w:val="00FE741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FE741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FE7410"/>
    <w:rPr>
      <w:sz w:val="18"/>
      <w:szCs w:val="18"/>
    </w:rPr>
  </w:style>
  <w:style w:type="paragraph" w:customStyle="1" w:styleId="UserStyle0">
    <w:name w:val="UserStyle_0"/>
    <w:basedOn w:val="a"/>
    <w:qFormat/>
    <w:rsid w:val="00FE7410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FE7410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FE741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FE7410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FE7410"/>
  </w:style>
  <w:style w:type="paragraph" w:customStyle="1" w:styleId="HtmlNormal">
    <w:name w:val="HtmlNormal"/>
    <w:basedOn w:val="a"/>
    <w:semiHidden/>
    <w:qFormat/>
    <w:rsid w:val="00FE741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FE7410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9C4929"/>
    <w:rPr>
      <w:sz w:val="18"/>
      <w:szCs w:val="18"/>
    </w:rPr>
  </w:style>
  <w:style w:type="character" w:customStyle="1" w:styleId="Char0">
    <w:name w:val="批注框文本 Char"/>
    <w:basedOn w:val="a0"/>
    <w:link w:val="a8"/>
    <w:rsid w:val="009C4929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341</Words>
  <Characters>1949</Characters>
  <Application>Microsoft Office Word</Application>
  <DocSecurity>0</DocSecurity>
  <Lines>16</Lines>
  <Paragraphs>4</Paragraphs>
  <ScaleCrop>false</ScaleCrop>
  <Company>Micorosoft</Company>
  <LinksUpToDate>false</LinksUpToDate>
  <CharactersWithSpaces>2286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2022-01-05T01:42:00Z</dcterms:created>
  <dcterms:modified xsi:type="dcterms:W3CDTF">2022-01-05T01:42:00Z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