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5"/>
        <w:spacing w:before="0" w:beforeAutospacing="0" w:after="0" w:afterAutospacing="0" w:line="600" w:lineRule="exact"/>
        <w:jc w:val="center"/>
        <w:rPr>
          <w:rStyle w:val="9"/>
          <w:rFonts w:ascii="黑体" w:eastAsia="黑体"/>
          <w:sz w:val="44"/>
          <w:szCs w:val="44"/>
        </w:rPr>
      </w:pPr>
      <w:r>
        <w:rPr>
          <w:rStyle w:val="7"/>
          <w:rFonts w:ascii="黑体" w:eastAsia="黑体" w:cs="宋体"/>
          <w:sz w:val="44"/>
          <w:szCs w:val="44"/>
        </w:rPr>
        <w:t>中国人民政治协商会议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黔东南苗族侗族自治州委员会</w:t>
      </w:r>
    </w:p>
    <w:p>
      <w:pPr>
        <w:pStyle w:val="13"/>
        <w:spacing w:before="0" w:beforeAutospacing="0" w:after="0" w:afterAutospacing="0" w:line="600" w:lineRule="exact"/>
        <w:jc w:val="center"/>
        <w:rPr>
          <w:rStyle w:val="9"/>
          <w:rFonts w:hint="eastAsia"/>
          <w:sz w:val="44"/>
          <w:szCs w:val="44"/>
        </w:rPr>
      </w:pPr>
      <w:r>
        <w:rPr>
          <w:rStyle w:val="9"/>
          <w:sz w:val="44"/>
          <w:szCs w:val="44"/>
        </w:rPr>
        <w:t>提</w:t>
      </w:r>
      <w:r>
        <w:rPr>
          <w:rStyle w:val="9"/>
          <w:rFonts w:hint="eastAsia"/>
          <w:sz w:val="44"/>
          <w:szCs w:val="44"/>
        </w:rPr>
        <w:t xml:space="preserve">   </w:t>
      </w:r>
      <w:r>
        <w:rPr>
          <w:rStyle w:val="9"/>
          <w:sz w:val="44"/>
          <w:szCs w:val="44"/>
        </w:rPr>
        <w:t>案</w:t>
      </w: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320" w:lineRule="exact"/>
        <w:jc w:val="center"/>
        <w:textAlignment w:val="top"/>
        <w:rPr>
          <w:rStyle w:val="9"/>
          <w:rFonts w:hint="eastAsia" w:ascii="宋体" w:hAnsi="宋体"/>
          <w:kern w:val="0"/>
          <w:sz w:val="24"/>
        </w:rPr>
      </w:pPr>
    </w:p>
    <w:p>
      <w:pPr>
        <w:spacing w:line="760" w:lineRule="exact"/>
        <w:jc w:val="both"/>
        <w:textAlignment w:val="top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C+6oZl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320" w:lineRule="exact"/>
        <w:rPr>
          <w:rStyle w:val="9"/>
          <w:rFonts w:hint="default" w:ascii="宋体" w:hAnsi="宋体" w:eastAsia="宋体"/>
          <w:kern w:val="0"/>
          <w:sz w:val="24"/>
          <w:lang w:val="en-US" w:eastAsia="zh-CN"/>
        </w:rPr>
      </w:pPr>
      <w:r>
        <w:rPr>
          <w:rStyle w:val="9"/>
          <w:rFonts w:ascii="宋体" w:hAnsi="宋体"/>
          <w:kern w:val="0"/>
          <w:sz w:val="24"/>
        </w:rPr>
        <w:t>第十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三</w:t>
      </w:r>
      <w:r>
        <w:rPr>
          <w:rStyle w:val="9"/>
          <w:rFonts w:ascii="宋体" w:hAnsi="宋体"/>
          <w:kern w:val="0"/>
          <w:sz w:val="24"/>
        </w:rPr>
        <w:t>届第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一</w:t>
      </w:r>
      <w:r>
        <w:rPr>
          <w:rStyle w:val="9"/>
          <w:rFonts w:ascii="宋体" w:hAnsi="宋体"/>
          <w:kern w:val="0"/>
          <w:sz w:val="24"/>
        </w:rPr>
        <w:t>次会议　       　第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>089</w:t>
      </w:r>
      <w:r>
        <w:rPr>
          <w:rStyle w:val="9"/>
          <w:rFonts w:ascii="宋体" w:hAnsi="宋体"/>
          <w:kern w:val="0"/>
          <w:sz w:val="24"/>
        </w:rPr>
        <w:t xml:space="preserve">号　    </w:t>
      </w:r>
      <w:r>
        <w:rPr>
          <w:rStyle w:val="9"/>
          <w:rFonts w:hint="eastAsia" w:ascii="宋体" w:hAnsi="宋体"/>
          <w:kern w:val="0"/>
          <w:sz w:val="24"/>
        </w:rPr>
        <w:t xml:space="preserve">    </w:t>
      </w:r>
      <w:r>
        <w:rPr>
          <w:rStyle w:val="9"/>
          <w:rFonts w:hint="eastAsia" w:ascii="宋体" w:hAnsi="宋体"/>
          <w:kern w:val="0"/>
          <w:sz w:val="24"/>
          <w:lang w:val="en-US" w:eastAsia="zh-CN"/>
        </w:rPr>
        <w:t xml:space="preserve"> 类别：经济建设类     </w:t>
      </w:r>
    </w:p>
    <w:p>
      <w:pPr>
        <w:spacing w:line="320" w:lineRule="exact"/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74945" cy="38100"/>
                <wp:effectExtent l="0" t="0" r="1905" b="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945" cy="3810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pt;width:415.35pt;" fillcolor="#ACA899" filled="t" stroked="f" coordsize="21600,21600" o:gfxdata="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DzMVtO0wAAAAMBAAAPAAAAAAAAAAEAIAAAACIAAABkcnMvZG93bnJldi54bWxQSwEC&#10;FAAUAAAACACHTuJApo3SZ8ABAAB3AwAADgAAAAAAAAABACAAAAAiAQAAZHJzL2Uyb0RvYy54bWxQ&#10;SwUGAAAAAAYABgBZAQAAV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5"/>
        <w:tblW w:w="8550" w:type="dxa"/>
        <w:tblInd w:w="0" w:type="dxa"/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753"/>
        <w:gridCol w:w="3872"/>
        <w:gridCol w:w="1440"/>
        <w:gridCol w:w="1485"/>
      </w:tblGrid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由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eastAsia="宋体" w:cs="宋体"/>
                <w:b/>
                <w:bCs/>
                <w:kern w:val="0"/>
                <w:sz w:val="24"/>
                <w:lang w:eastAsia="zh-CN"/>
              </w:rPr>
              <w:t>关于油茶产业高质量发展 助力乡村产业振兴的建议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审查意见</w:t>
            </w: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主办：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州林业局 会办：州财政局、州商务局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ascii="黑体" w:hAnsi="宋体" w:eastAsia="黑体"/>
                <w:kern w:val="0"/>
                <w:sz w:val="24"/>
              </w:rPr>
            </w:pP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提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 </w:t>
            </w:r>
            <w:r>
              <w:rPr>
                <w:rStyle w:val="9"/>
                <w:rFonts w:ascii="黑体" w:hAnsi="宋体" w:eastAsia="黑体" w:cs="宋体"/>
                <w:b/>
                <w:bCs/>
                <w:kern w:val="0"/>
                <w:sz w:val="24"/>
              </w:rPr>
              <w:t>案人</w:t>
            </w:r>
            <w:r>
              <w:rPr>
                <w:rStyle w:val="9"/>
                <w:rFonts w:ascii="宋体" w:hAnsi="宋体" w:eastAsia="黑体" w:cs="宋体"/>
                <w:b/>
                <w:bCs/>
                <w:kern w:val="0"/>
                <w:sz w:val="24"/>
              </w:rPr>
              <w:t>：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通讯地址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邮政编码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ascii="宋体" w:hAnsi="宋体"/>
                <w:kern w:val="0"/>
                <w:sz w:val="24"/>
              </w:rPr>
            </w:pPr>
            <w:r>
              <w:rPr>
                <w:rStyle w:val="9"/>
                <w:rFonts w:ascii="宋体" w:hAnsi="宋体" w:cs="宋体"/>
                <w:b/>
                <w:bCs/>
                <w:kern w:val="0"/>
                <w:sz w:val="24"/>
              </w:rPr>
              <w:t>联系电话</w:t>
            </w:r>
          </w:p>
        </w:tc>
      </w:tr>
      <w:tr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  <w:t>郝占营</w:t>
            </w:r>
          </w:p>
        </w:tc>
        <w:tc>
          <w:tcPr>
            <w:tcW w:w="3872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 w:eastAsia="宋体"/>
                <w:kern w:val="0"/>
                <w:sz w:val="24"/>
                <w:lang w:val="en-US" w:eastAsia="zh-CN"/>
              </w:rPr>
              <w:t xml:space="preserve">天柱县恒生源有限公司 </w:t>
            </w:r>
          </w:p>
        </w:tc>
        <w:tc>
          <w:tcPr>
            <w:tcW w:w="1440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556600</w:t>
            </w:r>
          </w:p>
        </w:tc>
        <w:tc>
          <w:tcPr>
            <w:tcW w:w="1485" w:type="dxa"/>
            <w:vAlign w:val="center"/>
          </w:tcPr>
          <w:p>
            <w:pPr>
              <w:jc w:val="left"/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default" w:ascii="宋体" w:hAnsi="宋体" w:eastAsia="宋体"/>
                <w:kern w:val="0"/>
                <w:sz w:val="24"/>
                <w:lang w:val="en-US" w:eastAsia="zh-CN"/>
              </w:rPr>
              <w:t>13765504333</w:t>
            </w:r>
          </w:p>
        </w:tc>
      </w:tr>
      <w:tr>
        <w:tblPrEx>
          <w:tblCellMar>
            <w:top w:w="0" w:type="dxa"/>
            <w:left w:w="15" w:type="dxa"/>
            <w:bottom w:w="0" w:type="dxa"/>
            <w:right w:w="15" w:type="dxa"/>
          </w:tblCellMar>
        </w:tblPrEx>
        <w:tc>
          <w:tcPr>
            <w:tcW w:w="1753" w:type="dxa"/>
            <w:vAlign w:val="center"/>
          </w:tcPr>
          <w:p>
            <w:pPr>
              <w:jc w:val="left"/>
              <w:rPr>
                <w:rStyle w:val="9"/>
                <w:rFonts w:hint="eastAsia" w:ascii="宋体" w:hAnsi="宋体" w:eastAsia="宋体"/>
                <w:kern w:val="0"/>
                <w:sz w:val="24"/>
                <w:lang w:eastAsia="zh-CN"/>
              </w:rPr>
            </w:pPr>
            <w:r>
              <w:rPr>
                <w:rStyle w:val="9"/>
                <w:rFonts w:hint="eastAsia" w:ascii="黑体" w:hAnsi="宋体" w:eastAsia="黑体" w:cs="宋体"/>
                <w:b/>
                <w:bCs/>
                <w:kern w:val="0"/>
                <w:sz w:val="24"/>
                <w:szCs w:val="22"/>
                <w:lang w:eastAsia="zh-CN"/>
              </w:rPr>
              <w:t>工作联系电话：</w:t>
            </w:r>
          </w:p>
        </w:tc>
        <w:tc>
          <w:tcPr>
            <w:tcW w:w="6797" w:type="dxa"/>
            <w:gridSpan w:val="3"/>
            <w:vAlign w:val="center"/>
          </w:tcPr>
          <w:p>
            <w:pPr>
              <w:jc w:val="left"/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州委办秘书五科：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8270060；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州政府办建议提案科：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8260016；</w:t>
            </w:r>
          </w:p>
          <w:p>
            <w:pPr>
              <w:jc w:val="left"/>
              <w:rPr>
                <w:rStyle w:val="9"/>
                <w:rFonts w:hint="default" w:ascii="宋体" w:hAnsi="宋体"/>
                <w:kern w:val="0"/>
                <w:sz w:val="24"/>
                <w:lang w:val="en-US"/>
              </w:rPr>
            </w:pP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州政协提案委：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val="en-US" w:eastAsia="zh-CN"/>
              </w:rPr>
              <w:t>8428866</w:t>
            </w:r>
            <w:r>
              <w:rPr>
                <w:rStyle w:val="9"/>
                <w:rFonts w:hint="eastAsia" w:ascii="宋体" w:hAnsi="宋体"/>
                <w:kern w:val="0"/>
                <w:sz w:val="24"/>
                <w:lang w:eastAsia="zh-CN"/>
              </w:rPr>
              <w:t>。</w:t>
            </w:r>
          </w:p>
        </w:tc>
      </w:tr>
    </w:tbl>
    <w:p>
      <w:pPr>
        <w:jc w:val="left"/>
        <w:rPr>
          <w:rStyle w:val="9"/>
          <w:rFonts w:ascii="宋体" w:hAnsi="宋体"/>
          <w:kern w:val="0"/>
          <w:sz w:val="24"/>
        </w:rPr>
      </w:pPr>
      <w:r>
        <w:rPr>
          <w:rStyle w:val="9"/>
          <w:rFonts w:ascii="宋体" w:hAnsi="宋体"/>
          <w:kern w:val="0"/>
          <w:sz w:val="24"/>
        </w:rPr>
        <mc:AlternateContent>
          <mc:Choice Requires="wps">
            <w:drawing>
              <wp:inline distT="0" distB="0" distL="114300" distR="114300">
                <wp:extent cx="5212080" cy="35560"/>
                <wp:effectExtent l="0" t="0" r="7620" b="2540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12080" cy="35560"/>
                        </a:xfrm>
                        <a:prstGeom prst="rect">
                          <a:avLst/>
                        </a:prstGeom>
                        <a:solidFill>
                          <a:srgbClr val="ACA899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.8pt;width:410.4pt;" fillcolor="#ACA899" filled="t" stroked="f" coordsize="21600,21600" o:gfxdata="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K3ccfDTAAAAAwEAAA8AAAAAAAAAAQAgAAAAIgAAAGRycy9kb3ducmV2LnhtbFBLAQIU&#10;ABQAAAAIAIdO4kBCLY2xvwEAAHcDAAAOAAAAAAAAAAEAIAAAACIBAABkcnMvZTJvRG9jLnhtbFBL&#10;BQYAAAAABgAGAFkBAABTBQAAAAA=&#10;">
                <v:fill on="t" focussize="0,0"/>
                <v:stroke on="f"/>
                <v:imagedata o:title=""/>
                <o:lock v:ext="edit" aspectratio="f"/>
                <v:textbox>
                  <w:txbxContent>
                    <w:p/>
                  </w:txbxContent>
                </v:textbox>
                <w10:wrap type="none"/>
                <w10:anchorlock/>
              </v:rect>
            </w:pict>
          </mc:Fallback>
        </mc:AlternateContent>
      </w:r>
    </w:p>
    <w:p>
      <w:pPr>
        <w:spacing w:line="560" w:lineRule="exact"/>
        <w:rPr>
          <w:rStyle w:val="9"/>
          <w:rFonts w:hint="eastAsia" w:ascii="仿宋_GB2312" w:hAnsi="宋体" w:eastAsia="仿宋_GB2312"/>
          <w:kern w:val="0"/>
          <w:sz w:val="32"/>
          <w:szCs w:val="32"/>
        </w:rPr>
      </w:pPr>
      <w:r>
        <w:rPr>
          <w:rStyle w:val="9"/>
          <w:rFonts w:hint="eastAsia" w:ascii="仿宋_GB2312" w:hAnsi="宋体" w:eastAsia="仿宋_GB2312"/>
          <w:kern w:val="0"/>
          <w:sz w:val="32"/>
          <w:szCs w:val="32"/>
        </w:rPr>
        <w:t>内容和办法</w:t>
      </w:r>
      <w:r>
        <w:rPr>
          <w:rStyle w:val="9"/>
          <w:rFonts w:hint="eastAsia" w:ascii="仿宋_GB2312" w:hAnsi="宋体" w:eastAsia="仿宋_GB2312"/>
          <w:kern w:val="0"/>
          <w:sz w:val="32"/>
          <w:szCs w:val="32"/>
          <w:lang w:eastAsia="zh-CN"/>
        </w:rPr>
        <w:t>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黔东南州是我省最大的油茶种植区和产区，油茶产业高质量发展对于巩固脱贫攻坚成果、助力乡村产业振兴有着极其重要的意义和作用。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一、油茶产业是总书记关心的脱贫致富产业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总书记一直关心油茶产业发展，推动了油茶产业的快速发展。2015年两会期间，习近平总书记在参加江西代表团审议时，要求国家有关部委调研扶持赣南油茶产业发展。2019年两会期间，总书记在参加河南代表团审议时，指出：茶油是个好东西，要大力发展好油茶产业。2019年9月，总书记在河南光山县对油茶产业考察时，提出殷切希望：利用荒山推广油茶种植，既促进了群众就近就业，带动了群众脱贫致富，又改善了生态环境，一举多得。要把农民组织起来，面向市场，推广“公司+农户”模式，建立利益联动机制，让各方共同受益。要坚持走绿色发展的路子，推广新技术，发展深加工，把油茶产业做优做大，努力实现经济发展、农民增收、生态良好。2021年9月，总书记对油茶产业作出批示，重点发展以油茶为主的木本粮油，保障国家粮油安全。总书记的殷殷嘱托为油茶产业发展指明了方向，近年来我国油茶产业蓬勃发展，油茶产业成为“生态产业化、产业生态化”、“绿水青山就是金山银山”的生动写照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二、油茶产业是国家、省、州重点打造的绿色产业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今年的中央农村工作会议中，除了稳定粮食面积和产量等工作，一项任务尤为引人瞩目：会议通稿三次强调大豆和油料，要扩种、增产。在国际油料及衍生品价格飞涨的大环境中，此举对保证粮油安全，将中国人的饭碗牢牢握在自己手里有着多重意义。油茶等作物因产量稳定，丰产期长，不占耕地等优势，在中国南方已得到大面积推广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国家先后出台《全国油茶产业发展规划（2009-2020年）》、《全国大宗油料作物生产发展规划（2016-2020年）》、《关于加快木本油料产业发展的意见》等，为全国油茶产业发展指明了路径。2019年以来，我省将油茶列入全省深入推进农村产业革命的特色优势产业之一，出台了《省委省政府领导领衔推进农村产业革命工作制度》，成立了油茶产业领导小组，由省领导领衔推进，安排省级财政专项资金对油茶产业进行奖补，油茶产业在贵州发展有基础、有条件、有优势，有潜力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我州油茶栽培有近千年历史，是国家重点油茶产区之一，特别是近10年来，州委州政府高度重视油茶产业。2020年《黔东南州油茶特色优势产业发展实施方案(2020-2021年)》出台，有效带动群众就业和持续增收。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 xml:space="preserve">目前，我州累计在天柱、黎平、锦屏、从江、榕江、岑巩、三穗、黄平、镇远、施秉、剑河、台江12县种植油茶约140万亩，预计今年采摘油茶籽约4万吨，总产值达11亿元。由于油茶经营主体小而散、资金投入不足，导致重种轻管、管理粗放、产业链短、加工能力不足，最终导致经济效益低。当前，我州未建立油茶果、茶籽、茶油产品交易中心，导致油茶种植户、小微加工企业等经营主体出现销售难题。因此，不断加大对油茶产业的扶持力度对于产业高质量发展至关重要。 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建议：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一、针对新种油茶林给予政策支持和补助。建议对新造林按每年300-500元/亩的标准进行抚育管护补助，连续支持4年，逐步引导生产经营主体高标准种植，实现新造油茶林成林丰产。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二、针对全州现有的低效林（约40万亩）进行抚育改造，建议低效林改造按每年600元/亩补助，连续支持3年，确保低效林改造出产量、出效益。</w:t>
      </w:r>
    </w:p>
    <w:p>
      <w:pPr>
        <w:spacing w:line="560" w:lineRule="exact"/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三、搭建平台，建设油茶产品线上线下交易中心。建成“平台+金融+经营主体+种植户+终端客户”为一体的油茶供应链平台，实现金融助推我州油茶产业高质量发展、助力乡村振兴。</w:t>
      </w:r>
    </w:p>
    <w:p>
      <w:pPr>
        <w:spacing w:line="560" w:lineRule="exact"/>
        <w:ind w:firstLine="640" w:firstLineChars="200"/>
        <w:rPr>
          <w:rFonts w:hint="default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</w:pPr>
    </w:p>
    <w:p>
      <w:pPr>
        <w:spacing w:line="560" w:lineRule="exact"/>
        <w:ind w:firstLine="643" w:firstLineChars="200"/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注：</w:t>
      </w: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1、提案会办单位需将会办意见送主办单位，由主办单位连同《提案答复件》、《征询意见表》一并抄送州政协；（涉及目标考核）</w:t>
      </w:r>
    </w:p>
    <w:p>
      <w:pPr>
        <w:spacing w:line="560" w:lineRule="exact"/>
        <w:ind w:firstLine="1280" w:firstLineChars="400"/>
        <w:rPr>
          <w:rStyle w:val="9"/>
          <w:rFonts w:hint="default" w:ascii="仿宋" w:hAnsi="仿宋" w:eastAsia="仿宋" w:cs="仿宋"/>
          <w:kern w:val="0"/>
          <w:sz w:val="32"/>
          <w:szCs w:val="32"/>
          <w:lang w:val="en-US" w:eastAsia="zh-CN"/>
        </w:rPr>
      </w:pPr>
      <w:r>
        <w:rPr>
          <w:rStyle w:val="9"/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2、州政协联系方式：州政协办402室、传真8428882，协同账号：州政协办公室收发员（备注：XXX号提案答复件）。</w:t>
      </w:r>
    </w:p>
    <w:sectPr>
      <w:headerReference r:id="rId3" w:type="default"/>
      <w:footerReference r:id="rId4" w:type="default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198941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4</w:t>
        </w:r>
        <w:r>
          <w:rPr>
            <w:lang w:val="zh-CN"/>
          </w:rPr>
          <w:fldChar w:fldCharType="end"/>
        </w:r>
      </w:p>
    </w:sdtContent>
  </w:sdt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rPr>
        <w:rStyle w:val="9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4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noPunctuationKerning w:val="1"/>
  <w:characterSpacingControl w:val="doNotCompress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911"/>
    <w:rsid w:val="00062089"/>
    <w:rsid w:val="002F6404"/>
    <w:rsid w:val="00372D70"/>
    <w:rsid w:val="004D0222"/>
    <w:rsid w:val="004E6BC5"/>
    <w:rsid w:val="00507FB8"/>
    <w:rsid w:val="00551F39"/>
    <w:rsid w:val="00554776"/>
    <w:rsid w:val="00654375"/>
    <w:rsid w:val="007055DB"/>
    <w:rsid w:val="007D1DFD"/>
    <w:rsid w:val="00840276"/>
    <w:rsid w:val="008A6967"/>
    <w:rsid w:val="008E32D7"/>
    <w:rsid w:val="008E5289"/>
    <w:rsid w:val="00A351EC"/>
    <w:rsid w:val="00A75BD7"/>
    <w:rsid w:val="00A94399"/>
    <w:rsid w:val="00A97C93"/>
    <w:rsid w:val="00C76ECC"/>
    <w:rsid w:val="00D123BF"/>
    <w:rsid w:val="00DD129A"/>
    <w:rsid w:val="00EA1493"/>
    <w:rsid w:val="00FB6911"/>
    <w:rsid w:val="00FF3F01"/>
    <w:rsid w:val="01895FBC"/>
    <w:rsid w:val="064D40AB"/>
    <w:rsid w:val="06503351"/>
    <w:rsid w:val="07D26AFC"/>
    <w:rsid w:val="085639B7"/>
    <w:rsid w:val="10B40BCC"/>
    <w:rsid w:val="118823F2"/>
    <w:rsid w:val="12391F8A"/>
    <w:rsid w:val="15562A63"/>
    <w:rsid w:val="15D8734C"/>
    <w:rsid w:val="18AE104A"/>
    <w:rsid w:val="18EC1E64"/>
    <w:rsid w:val="1A917DD9"/>
    <w:rsid w:val="1BAB45FA"/>
    <w:rsid w:val="1CB56C70"/>
    <w:rsid w:val="21EA0B57"/>
    <w:rsid w:val="25EA6ADB"/>
    <w:rsid w:val="29EB237C"/>
    <w:rsid w:val="2FD84B80"/>
    <w:rsid w:val="30B878C9"/>
    <w:rsid w:val="33552650"/>
    <w:rsid w:val="3640156B"/>
    <w:rsid w:val="36A54D9B"/>
    <w:rsid w:val="377737A4"/>
    <w:rsid w:val="37BC4044"/>
    <w:rsid w:val="38D60616"/>
    <w:rsid w:val="38E6072A"/>
    <w:rsid w:val="3A7B4D73"/>
    <w:rsid w:val="3F1A5C90"/>
    <w:rsid w:val="42F10C9F"/>
    <w:rsid w:val="46990F38"/>
    <w:rsid w:val="476544C3"/>
    <w:rsid w:val="4A196944"/>
    <w:rsid w:val="4F6B5D70"/>
    <w:rsid w:val="4FB43356"/>
    <w:rsid w:val="507F065A"/>
    <w:rsid w:val="5236789E"/>
    <w:rsid w:val="53046800"/>
    <w:rsid w:val="547971AB"/>
    <w:rsid w:val="559F1A55"/>
    <w:rsid w:val="58167D2D"/>
    <w:rsid w:val="5A190D37"/>
    <w:rsid w:val="5A7C34BF"/>
    <w:rsid w:val="5AA17385"/>
    <w:rsid w:val="5B7C24C8"/>
    <w:rsid w:val="5C342431"/>
    <w:rsid w:val="60454F01"/>
    <w:rsid w:val="61895CCF"/>
    <w:rsid w:val="61C325AD"/>
    <w:rsid w:val="62384D4B"/>
    <w:rsid w:val="66F35DD9"/>
    <w:rsid w:val="6854075C"/>
    <w:rsid w:val="6978056C"/>
    <w:rsid w:val="69A37ABB"/>
    <w:rsid w:val="75A7262A"/>
    <w:rsid w:val="7BA66304"/>
    <w:rsid w:val="7C1F064D"/>
    <w:rsid w:val="7FC70CB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  <w:textAlignment w:val="baseline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000000" w:sz="6" w:space="0"/>
      </w:pBdr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7">
    <w:name w:val="Strong"/>
    <w:qFormat/>
    <w:uiPriority w:val="0"/>
    <w:rPr>
      <w:rFonts w:cs="Times New Roman"/>
      <w:b/>
      <w:bCs/>
    </w:rPr>
  </w:style>
  <w:style w:type="character" w:styleId="8">
    <w:name w:val="Hyperlink"/>
    <w:basedOn w:val="9"/>
    <w:semiHidden/>
    <w:qFormat/>
    <w:uiPriority w:val="0"/>
    <w:rPr>
      <w:color w:val="0000FF"/>
      <w:u w:val="single"/>
    </w:rPr>
  </w:style>
  <w:style w:type="character" w:customStyle="1" w:styleId="9">
    <w:name w:val="NormalCharacter"/>
    <w:semiHidden/>
    <w:qFormat/>
    <w:uiPriority w:val="0"/>
  </w:style>
  <w:style w:type="paragraph" w:customStyle="1" w:styleId="10">
    <w:name w:val="Heading1"/>
    <w:basedOn w:val="1"/>
    <w:link w:val="16"/>
    <w:qFormat/>
    <w:uiPriority w:val="0"/>
    <w:pPr>
      <w:spacing w:before="100" w:beforeAutospacing="1" w:after="100" w:afterAutospacing="1"/>
      <w:jc w:val="left"/>
    </w:pPr>
    <w:rPr>
      <w:rFonts w:ascii="宋体" w:hAnsi="宋体" w:cs="宋体"/>
      <w:b/>
      <w:bCs/>
      <w:kern w:val="36"/>
      <w:sz w:val="48"/>
      <w:szCs w:val="48"/>
    </w:rPr>
  </w:style>
  <w:style w:type="table" w:customStyle="1" w:styleId="11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2">
    <w:name w:val="Acetate"/>
    <w:basedOn w:val="1"/>
    <w:qFormat/>
    <w:uiPriority w:val="0"/>
    <w:rPr>
      <w:sz w:val="18"/>
      <w:szCs w:val="18"/>
    </w:rPr>
  </w:style>
  <w:style w:type="paragraph" w:customStyle="1" w:styleId="13">
    <w:name w:val="UserStyle_0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36"/>
      <w:szCs w:val="36"/>
    </w:rPr>
  </w:style>
  <w:style w:type="paragraph" w:customStyle="1" w:styleId="14">
    <w:name w:val="UserStyle_1"/>
    <w:basedOn w:val="1"/>
    <w:qFormat/>
    <w:uiPriority w:val="0"/>
    <w:pPr>
      <w:spacing w:before="100" w:beforeAutospacing="1" w:after="100" w:afterAutospacing="1"/>
      <w:jc w:val="left"/>
    </w:pPr>
    <w:rPr>
      <w:rFonts w:ascii="黑体" w:hAnsi="宋体" w:eastAsia="黑体" w:cs="宋体"/>
      <w:b/>
      <w:bCs/>
      <w:kern w:val="0"/>
      <w:sz w:val="54"/>
      <w:szCs w:val="54"/>
    </w:rPr>
  </w:style>
  <w:style w:type="paragraph" w:customStyle="1" w:styleId="15">
    <w:name w:val="UserStyle_2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6">
    <w:name w:val="UserStyle_3"/>
    <w:basedOn w:val="9"/>
    <w:link w:val="10"/>
    <w:qFormat/>
    <w:uiPriority w:val="0"/>
    <w:rPr>
      <w:rFonts w:ascii="宋体" w:hAnsi="宋体" w:cs="宋体"/>
      <w:b/>
      <w:bCs/>
      <w:kern w:val="36"/>
      <w:sz w:val="48"/>
      <w:szCs w:val="48"/>
    </w:rPr>
  </w:style>
  <w:style w:type="character" w:customStyle="1" w:styleId="17">
    <w:name w:val="UserStyle_4"/>
    <w:basedOn w:val="9"/>
    <w:qFormat/>
    <w:uiPriority w:val="0"/>
  </w:style>
  <w:style w:type="paragraph" w:customStyle="1" w:styleId="18">
    <w:name w:val="HtmlNormal"/>
    <w:basedOn w:val="1"/>
    <w:semiHidden/>
    <w:qFormat/>
    <w:uiPriority w:val="0"/>
    <w:pPr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19">
    <w:name w:val="页脚 Char"/>
    <w:basedOn w:val="6"/>
    <w:link w:val="2"/>
    <w:qFormat/>
    <w:uiPriority w:val="99"/>
    <w:rPr>
      <w:rFonts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307</Words>
  <Characters>1751</Characters>
  <Lines>14</Lines>
  <Paragraphs>4</Paragraphs>
  <TotalTime>2</TotalTime>
  <ScaleCrop>false</ScaleCrop>
  <LinksUpToDate>false</LinksUpToDate>
  <CharactersWithSpaces>2054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2021-01-13T04:51:00Z</dcterms:created>
  <dc:creator>Administrator</dc:creator>
  <cp:lastModifiedBy>丘丘</cp:lastModifiedBy>
  <cp:lastPrinted>2022-01-04T09:37:00Z</cp:lastPrinted>
  <dcterms:modified xsi:type="dcterms:W3CDTF">2022-03-29T06:35:06Z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0BEFFA9D6DA34548976C4312CA596319</vt:lpwstr>
  </property>
</Properties>
</file>