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4"/>
        <w:spacing w:before="0" w:beforeAutospacing="0" w:after="0" w:afterAutospacing="0" w:line="600" w:lineRule="exact"/>
        <w:jc w:val="center"/>
        <w:rPr>
          <w:rStyle w:val="18"/>
          <w:rFonts w:ascii="黑体" w:eastAsia="黑体"/>
          <w:sz w:val="44"/>
          <w:szCs w:val="44"/>
        </w:rPr>
      </w:pPr>
      <w:r>
        <w:rPr>
          <w:rStyle w:val="16"/>
          <w:rFonts w:ascii="黑体" w:eastAsia="黑体" w:cs="宋体"/>
          <w:sz w:val="44"/>
          <w:szCs w:val="44"/>
        </w:rPr>
        <w:t>中国人民政治协商会议</w:t>
      </w:r>
    </w:p>
    <w:p>
      <w:pPr>
        <w:pStyle w:val="22"/>
        <w:spacing w:before="0" w:beforeAutospacing="0" w:after="0" w:afterAutospacing="0" w:line="600" w:lineRule="exact"/>
        <w:jc w:val="center"/>
        <w:rPr>
          <w:rStyle w:val="18"/>
          <w:rFonts w:hint="eastAsia"/>
          <w:sz w:val="44"/>
          <w:szCs w:val="44"/>
        </w:rPr>
      </w:pPr>
      <w:r>
        <w:rPr>
          <w:rStyle w:val="18"/>
          <w:sz w:val="44"/>
          <w:szCs w:val="44"/>
        </w:rPr>
        <w:t>黔东南苗族侗族自治州委员会</w:t>
      </w:r>
    </w:p>
    <w:p>
      <w:pPr>
        <w:pStyle w:val="22"/>
        <w:spacing w:before="0" w:beforeAutospacing="0" w:after="0" w:afterAutospacing="0" w:line="600" w:lineRule="exact"/>
        <w:jc w:val="center"/>
        <w:rPr>
          <w:rStyle w:val="18"/>
          <w:rFonts w:hint="eastAsia"/>
          <w:sz w:val="44"/>
          <w:szCs w:val="44"/>
        </w:rPr>
      </w:pPr>
      <w:r>
        <w:rPr>
          <w:rStyle w:val="18"/>
          <w:sz w:val="44"/>
          <w:szCs w:val="44"/>
        </w:rPr>
        <w:t>提</w:t>
      </w:r>
      <w:r>
        <w:rPr>
          <w:rStyle w:val="18"/>
          <w:rFonts w:hint="eastAsia"/>
          <w:sz w:val="44"/>
          <w:szCs w:val="44"/>
        </w:rPr>
        <w:t xml:space="preserve">   </w:t>
      </w:r>
      <w:r>
        <w:rPr>
          <w:rStyle w:val="18"/>
          <w:sz w:val="44"/>
          <w:szCs w:val="44"/>
        </w:rPr>
        <w:t>案</w:t>
      </w:r>
    </w:p>
    <w:p>
      <w:pPr>
        <w:spacing w:line="320" w:lineRule="exact"/>
        <w:jc w:val="center"/>
        <w:textAlignment w:val="top"/>
        <w:rPr>
          <w:rStyle w:val="18"/>
          <w:rFonts w:hint="eastAsia" w:ascii="宋体" w:hAnsi="宋体"/>
          <w:kern w:val="0"/>
          <w:sz w:val="24"/>
        </w:rPr>
      </w:pPr>
    </w:p>
    <w:p>
      <w:pPr>
        <w:spacing w:line="320" w:lineRule="exact"/>
        <w:jc w:val="center"/>
        <w:textAlignment w:val="top"/>
        <w:rPr>
          <w:rStyle w:val="18"/>
          <w:rFonts w:hint="eastAsia" w:ascii="宋体" w:hAnsi="宋体"/>
          <w:kern w:val="0"/>
          <w:sz w:val="24"/>
        </w:rPr>
      </w:pPr>
    </w:p>
    <w:p>
      <w:pPr>
        <w:spacing w:line="760" w:lineRule="exact"/>
        <w:jc w:val="both"/>
        <w:textAlignment w:val="top"/>
        <w:rPr>
          <w:rStyle w:val="18"/>
          <w:rFonts w:ascii="宋体" w:hAnsi="宋体"/>
          <w:kern w:val="0"/>
          <w:sz w:val="24"/>
        </w:rPr>
      </w:pPr>
      <w:r>
        <w:rPr>
          <w:rStyle w:val="18"/>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8"/>
          <w:rFonts w:hint="default" w:ascii="宋体" w:hAnsi="宋体" w:eastAsia="宋体"/>
          <w:kern w:val="0"/>
          <w:sz w:val="24"/>
          <w:lang w:val="en-US" w:eastAsia="zh-CN"/>
        </w:rPr>
      </w:pPr>
      <w:r>
        <w:rPr>
          <w:rStyle w:val="18"/>
          <w:rFonts w:ascii="宋体" w:hAnsi="宋体"/>
          <w:kern w:val="0"/>
          <w:sz w:val="24"/>
        </w:rPr>
        <w:t>第十</w:t>
      </w:r>
      <w:r>
        <w:rPr>
          <w:rStyle w:val="18"/>
          <w:rFonts w:hint="eastAsia" w:ascii="宋体" w:hAnsi="宋体"/>
          <w:kern w:val="0"/>
          <w:sz w:val="24"/>
          <w:lang w:val="en-US" w:eastAsia="zh-CN"/>
        </w:rPr>
        <w:t>三</w:t>
      </w:r>
      <w:r>
        <w:rPr>
          <w:rStyle w:val="18"/>
          <w:rFonts w:ascii="宋体" w:hAnsi="宋体"/>
          <w:kern w:val="0"/>
          <w:sz w:val="24"/>
        </w:rPr>
        <w:t>届第</w:t>
      </w:r>
      <w:r>
        <w:rPr>
          <w:rStyle w:val="18"/>
          <w:rFonts w:hint="eastAsia" w:ascii="宋体" w:hAnsi="宋体"/>
          <w:kern w:val="0"/>
          <w:sz w:val="24"/>
          <w:lang w:val="en-US" w:eastAsia="zh-CN"/>
        </w:rPr>
        <w:t>一</w:t>
      </w:r>
      <w:r>
        <w:rPr>
          <w:rStyle w:val="18"/>
          <w:rFonts w:ascii="宋体" w:hAnsi="宋体"/>
          <w:kern w:val="0"/>
          <w:sz w:val="24"/>
        </w:rPr>
        <w:t>次会议　       　第</w:t>
      </w:r>
      <w:r>
        <w:rPr>
          <w:rStyle w:val="18"/>
          <w:rFonts w:hint="eastAsia" w:ascii="宋体" w:hAnsi="宋体"/>
          <w:kern w:val="0"/>
          <w:sz w:val="24"/>
          <w:lang w:val="en-US"/>
        </w:rPr>
        <w:t>164</w:t>
      </w:r>
      <w:r>
        <w:rPr>
          <w:rStyle w:val="18"/>
          <w:rFonts w:ascii="宋体" w:hAnsi="宋体"/>
          <w:kern w:val="0"/>
          <w:sz w:val="24"/>
        </w:rPr>
        <w:t xml:space="preserve">号　    </w:t>
      </w:r>
      <w:r>
        <w:rPr>
          <w:rStyle w:val="18"/>
          <w:rFonts w:hint="eastAsia" w:ascii="宋体" w:hAnsi="宋体"/>
          <w:kern w:val="0"/>
          <w:sz w:val="24"/>
        </w:rPr>
        <w:t xml:space="preserve">    </w:t>
      </w:r>
      <w:r>
        <w:rPr>
          <w:rStyle w:val="18"/>
          <w:rFonts w:hint="eastAsia" w:ascii="宋体" w:hAnsi="宋体"/>
          <w:kern w:val="0"/>
          <w:sz w:val="24"/>
          <w:lang w:val="en-US" w:eastAsia="zh-CN"/>
        </w:rPr>
        <w:t xml:space="preserve"> 类别：经济建设类     </w:t>
      </w:r>
    </w:p>
    <w:p>
      <w:pPr>
        <w:spacing w:line="320" w:lineRule="exact"/>
        <w:jc w:val="left"/>
        <w:rPr>
          <w:rStyle w:val="18"/>
          <w:rFonts w:ascii="宋体" w:hAnsi="宋体"/>
          <w:kern w:val="0"/>
          <w:sz w:val="24"/>
        </w:rPr>
      </w:pPr>
      <w:r>
        <w:rPr>
          <w:rStyle w:val="18"/>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14"/>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8"/>
                <w:rFonts w:ascii="宋体" w:hAnsi="宋体"/>
                <w:kern w:val="0"/>
                <w:sz w:val="24"/>
              </w:rPr>
            </w:pPr>
            <w:r>
              <w:rPr>
                <w:rStyle w:val="18"/>
                <w:rFonts w:ascii="黑体" w:hAnsi="宋体" w:eastAsia="黑体" w:cs="宋体"/>
                <w:b/>
                <w:bCs/>
                <w:kern w:val="0"/>
                <w:sz w:val="24"/>
              </w:rPr>
              <w:t>案</w:t>
            </w:r>
            <w:r>
              <w:rPr>
                <w:rStyle w:val="18"/>
                <w:rFonts w:ascii="宋体" w:hAnsi="宋体" w:eastAsia="黑体" w:cs="宋体"/>
                <w:b/>
                <w:bCs/>
                <w:kern w:val="0"/>
                <w:sz w:val="24"/>
              </w:rPr>
              <w:t>  </w:t>
            </w:r>
            <w:r>
              <w:rPr>
                <w:rStyle w:val="18"/>
                <w:rFonts w:ascii="黑体" w:hAnsi="宋体" w:eastAsia="黑体" w:cs="宋体"/>
                <w:b/>
                <w:bCs/>
                <w:kern w:val="0"/>
                <w:sz w:val="24"/>
              </w:rPr>
              <w:t>由</w:t>
            </w:r>
            <w:r>
              <w:rPr>
                <w:rStyle w:val="18"/>
                <w:rFonts w:ascii="宋体" w:hAnsi="宋体" w:cs="宋体"/>
                <w:b/>
                <w:bCs/>
                <w:kern w:val="0"/>
                <w:sz w:val="24"/>
              </w:rPr>
              <w:t>：</w:t>
            </w:r>
          </w:p>
        </w:tc>
        <w:tc>
          <w:tcPr>
            <w:tcW w:w="6797" w:type="dxa"/>
            <w:gridSpan w:val="3"/>
            <w:vAlign w:val="center"/>
          </w:tcPr>
          <w:p>
            <w:pPr>
              <w:jc w:val="both"/>
              <w:textAlignment w:val="baseline"/>
              <w:rPr>
                <w:rStyle w:val="18"/>
                <w:rFonts w:ascii="宋体" w:hAnsi="宋体" w:cs="宋体"/>
                <w:b/>
                <w:bCs/>
                <w:kern w:val="0"/>
                <w:sz w:val="24"/>
              </w:rPr>
            </w:pPr>
            <w:r>
              <w:rPr>
                <w:rFonts w:hint="eastAsia" w:ascii="Times New Roman" w:hAnsi="Times New Roman" w:eastAsia="宋体" w:cs="Times New Roman"/>
                <w:b/>
                <w:bCs/>
                <w:kern w:val="0"/>
                <w:sz w:val="21"/>
                <w:szCs w:val="21"/>
                <w:lang w:val="en-US" w:eastAsia="zh-CN"/>
              </w:rPr>
              <w:t>关于发挥商协</w:t>
            </w:r>
            <w:bookmarkStart w:id="0" w:name="_Hlk91410243"/>
            <w:r>
              <w:rPr>
                <w:rFonts w:hint="eastAsia" w:ascii="Times New Roman" w:hAnsi="Times New Roman" w:eastAsia="宋体" w:cs="Times New Roman"/>
                <w:b/>
                <w:bCs/>
                <w:kern w:val="0"/>
                <w:sz w:val="21"/>
                <w:szCs w:val="21"/>
                <w:lang w:val="en-US" w:eastAsia="zh-CN"/>
              </w:rPr>
              <w:t>会的职能作用加快助推我州经济高质量可持续发展</w:t>
            </w:r>
            <w:bookmarkEnd w:id="0"/>
            <w:r>
              <w:rPr>
                <w:rFonts w:hint="eastAsia" w:ascii="Times New Roman" w:hAnsi="Times New Roman" w:eastAsia="宋体" w:cs="Times New Roman"/>
                <w:b/>
                <w:bCs/>
                <w:kern w:val="0"/>
                <w:sz w:val="21"/>
                <w:szCs w:val="21"/>
                <w:lang w:val="en-US" w:eastAsia="zh-CN"/>
              </w:rPr>
              <w:t>的建议</w:t>
            </w:r>
          </w:p>
        </w:tc>
      </w:tr>
      <w:tr>
        <w:tblPrEx>
          <w:tblCellMar>
            <w:top w:w="0" w:type="dxa"/>
            <w:left w:w="15" w:type="dxa"/>
            <w:bottom w:w="0" w:type="dxa"/>
            <w:right w:w="15" w:type="dxa"/>
          </w:tblCellMar>
        </w:tblPrEx>
        <w:tc>
          <w:tcPr>
            <w:tcW w:w="1753" w:type="dxa"/>
            <w:vAlign w:val="center"/>
          </w:tcPr>
          <w:p>
            <w:pPr>
              <w:jc w:val="left"/>
              <w:rPr>
                <w:rStyle w:val="18"/>
                <w:rFonts w:ascii="宋体" w:hAnsi="宋体"/>
                <w:kern w:val="0"/>
                <w:sz w:val="24"/>
              </w:rPr>
            </w:pPr>
            <w:r>
              <w:rPr>
                <w:rStyle w:val="18"/>
                <w:rFonts w:ascii="黑体" w:hAnsi="宋体" w:eastAsia="黑体" w:cs="宋体"/>
                <w:b/>
                <w:bCs/>
                <w:kern w:val="0"/>
                <w:sz w:val="24"/>
              </w:rPr>
              <w:t>审查意见</w:t>
            </w:r>
            <w:r>
              <w:rPr>
                <w:rStyle w:val="18"/>
                <w:rFonts w:ascii="宋体" w:hAnsi="宋体" w:cs="宋体"/>
                <w:b/>
                <w:bCs/>
                <w:kern w:val="0"/>
                <w:sz w:val="24"/>
              </w:rPr>
              <w:t>：</w:t>
            </w:r>
          </w:p>
        </w:tc>
        <w:tc>
          <w:tcPr>
            <w:tcW w:w="6797" w:type="dxa"/>
            <w:gridSpan w:val="3"/>
            <w:vAlign w:val="center"/>
          </w:tcPr>
          <w:p>
            <w:pPr>
              <w:jc w:val="left"/>
              <w:rPr>
                <w:rStyle w:val="18"/>
                <w:rFonts w:hint="default" w:ascii="宋体" w:hAnsi="宋体"/>
                <w:kern w:val="0"/>
                <w:sz w:val="24"/>
                <w:lang w:val="en-US" w:eastAsia="zh-CN"/>
              </w:rPr>
            </w:pPr>
            <w:r>
              <w:rPr>
                <w:rStyle w:val="18"/>
                <w:rFonts w:hint="eastAsia" w:ascii="宋体" w:hAnsi="宋体"/>
                <w:kern w:val="0"/>
                <w:sz w:val="24"/>
                <w:szCs w:val="24"/>
                <w:lang w:eastAsia="zh-CN"/>
              </w:rPr>
              <w:t>主办：</w:t>
            </w:r>
            <w:r>
              <w:rPr>
                <w:rStyle w:val="18"/>
                <w:rFonts w:hint="eastAsia" w:ascii="宋体" w:hAnsi="宋体"/>
                <w:kern w:val="0"/>
                <w:sz w:val="24"/>
                <w:szCs w:val="24"/>
                <w:lang w:val="en-US" w:eastAsia="zh-CN"/>
              </w:rPr>
              <w:t>州</w:t>
            </w:r>
            <w:r>
              <w:rPr>
                <w:rStyle w:val="18"/>
                <w:rFonts w:hint="eastAsia" w:ascii="宋体" w:hAnsi="宋体"/>
                <w:kern w:val="0"/>
                <w:sz w:val="24"/>
                <w:szCs w:val="24"/>
                <w:lang w:eastAsia="zh-CN"/>
              </w:rPr>
              <w:t>工商联</w:t>
            </w:r>
            <w:r>
              <w:rPr>
                <w:rStyle w:val="18"/>
                <w:rFonts w:hint="eastAsia" w:ascii="宋体" w:hAnsi="宋体"/>
                <w:kern w:val="0"/>
                <w:sz w:val="24"/>
                <w:szCs w:val="24"/>
                <w:lang w:val="en-US" w:eastAsia="zh-CN"/>
              </w:rPr>
              <w:t xml:space="preserve">   会办：州人大办、州发改委、州工信局、州财政局、州投促局</w:t>
            </w:r>
            <w:bookmarkStart w:id="1" w:name="_GoBack"/>
            <w:bookmarkEnd w:id="1"/>
          </w:p>
        </w:tc>
      </w:tr>
      <w:tr>
        <w:tblPrEx>
          <w:tblCellMar>
            <w:top w:w="0" w:type="dxa"/>
            <w:left w:w="15" w:type="dxa"/>
            <w:bottom w:w="0" w:type="dxa"/>
            <w:right w:w="15" w:type="dxa"/>
          </w:tblCellMar>
        </w:tblPrEx>
        <w:tc>
          <w:tcPr>
            <w:tcW w:w="1753" w:type="dxa"/>
            <w:vAlign w:val="center"/>
          </w:tcPr>
          <w:p>
            <w:pPr>
              <w:jc w:val="left"/>
              <w:rPr>
                <w:rStyle w:val="18"/>
                <w:rFonts w:ascii="黑体" w:hAnsi="宋体" w:eastAsia="黑体"/>
                <w:kern w:val="0"/>
                <w:sz w:val="24"/>
              </w:rPr>
            </w:pPr>
            <w:r>
              <w:rPr>
                <w:rStyle w:val="18"/>
                <w:rFonts w:ascii="黑体" w:hAnsi="宋体" w:eastAsia="黑体" w:cs="宋体"/>
                <w:b/>
                <w:bCs/>
                <w:kern w:val="0"/>
                <w:sz w:val="24"/>
              </w:rPr>
              <w:t>提</w:t>
            </w:r>
            <w:r>
              <w:rPr>
                <w:rStyle w:val="18"/>
                <w:rFonts w:hint="eastAsia" w:ascii="黑体" w:hAnsi="宋体" w:eastAsia="黑体" w:cs="宋体"/>
                <w:b/>
                <w:bCs/>
                <w:kern w:val="0"/>
                <w:sz w:val="24"/>
                <w:lang w:val="en-US" w:eastAsia="zh-CN"/>
              </w:rPr>
              <w:t xml:space="preserve"> </w:t>
            </w:r>
            <w:r>
              <w:rPr>
                <w:rStyle w:val="18"/>
                <w:rFonts w:ascii="黑体" w:hAnsi="宋体" w:eastAsia="黑体" w:cs="宋体"/>
                <w:b/>
                <w:bCs/>
                <w:kern w:val="0"/>
                <w:sz w:val="24"/>
              </w:rPr>
              <w:t>案</w:t>
            </w:r>
            <w:r>
              <w:rPr>
                <w:rStyle w:val="18"/>
                <w:rFonts w:hint="eastAsia" w:ascii="黑体" w:hAnsi="宋体" w:eastAsia="黑体" w:cs="宋体"/>
                <w:b/>
                <w:bCs/>
                <w:kern w:val="0"/>
                <w:sz w:val="24"/>
                <w:lang w:val="en-US" w:eastAsia="zh-CN"/>
              </w:rPr>
              <w:t xml:space="preserve"> </w:t>
            </w:r>
            <w:r>
              <w:rPr>
                <w:rStyle w:val="18"/>
                <w:rFonts w:ascii="黑体" w:hAnsi="宋体" w:eastAsia="黑体" w:cs="宋体"/>
                <w:b/>
                <w:bCs/>
                <w:kern w:val="0"/>
                <w:sz w:val="24"/>
              </w:rPr>
              <w:t>人</w:t>
            </w:r>
            <w:r>
              <w:rPr>
                <w:rStyle w:val="18"/>
                <w:rFonts w:ascii="宋体" w:hAnsi="宋体" w:eastAsia="黑体" w:cs="宋体"/>
                <w:b/>
                <w:bCs/>
                <w:kern w:val="0"/>
                <w:sz w:val="24"/>
              </w:rPr>
              <w:t>：</w:t>
            </w:r>
          </w:p>
        </w:tc>
        <w:tc>
          <w:tcPr>
            <w:tcW w:w="3872" w:type="dxa"/>
            <w:vAlign w:val="center"/>
          </w:tcPr>
          <w:p>
            <w:pPr>
              <w:jc w:val="left"/>
              <w:rPr>
                <w:rStyle w:val="18"/>
                <w:rFonts w:ascii="宋体" w:hAnsi="宋体"/>
                <w:kern w:val="0"/>
                <w:sz w:val="24"/>
              </w:rPr>
            </w:pPr>
            <w:r>
              <w:rPr>
                <w:rStyle w:val="18"/>
                <w:rFonts w:ascii="宋体" w:hAnsi="宋体" w:cs="宋体"/>
                <w:b/>
                <w:bCs/>
                <w:kern w:val="0"/>
                <w:sz w:val="24"/>
              </w:rPr>
              <w:t>通讯地址</w:t>
            </w:r>
          </w:p>
        </w:tc>
        <w:tc>
          <w:tcPr>
            <w:tcW w:w="1440" w:type="dxa"/>
            <w:vAlign w:val="center"/>
          </w:tcPr>
          <w:p>
            <w:pPr>
              <w:jc w:val="left"/>
              <w:rPr>
                <w:rStyle w:val="18"/>
                <w:rFonts w:ascii="宋体" w:hAnsi="宋体"/>
                <w:kern w:val="0"/>
                <w:sz w:val="24"/>
              </w:rPr>
            </w:pPr>
            <w:r>
              <w:rPr>
                <w:rStyle w:val="18"/>
                <w:rFonts w:ascii="宋体" w:hAnsi="宋体" w:cs="宋体"/>
                <w:b/>
                <w:bCs/>
                <w:kern w:val="0"/>
                <w:sz w:val="24"/>
              </w:rPr>
              <w:t>邮政编码</w:t>
            </w:r>
          </w:p>
        </w:tc>
        <w:tc>
          <w:tcPr>
            <w:tcW w:w="1485" w:type="dxa"/>
            <w:vAlign w:val="center"/>
          </w:tcPr>
          <w:p>
            <w:pPr>
              <w:jc w:val="left"/>
              <w:rPr>
                <w:rStyle w:val="18"/>
                <w:rFonts w:ascii="宋体" w:hAnsi="宋体"/>
                <w:kern w:val="0"/>
                <w:sz w:val="24"/>
              </w:rPr>
            </w:pPr>
            <w:r>
              <w:rPr>
                <w:rStyle w:val="18"/>
                <w:rFonts w:ascii="宋体" w:hAnsi="宋体" w:cs="宋体"/>
                <w:b/>
                <w:bCs/>
                <w:kern w:val="0"/>
                <w:sz w:val="24"/>
              </w:rPr>
              <w:t>联系电话</w:t>
            </w:r>
          </w:p>
        </w:tc>
      </w:tr>
      <w:tr>
        <w:tc>
          <w:tcPr>
            <w:tcW w:w="1753" w:type="dxa"/>
            <w:vAlign w:val="center"/>
          </w:tcPr>
          <w:p>
            <w:pPr>
              <w:jc w:val="left"/>
              <w:rPr>
                <w:rFonts w:hint="eastAsia"/>
                <w:lang w:eastAsia="zh-CN"/>
              </w:rPr>
            </w:pPr>
            <w:r>
              <w:rPr>
                <w:rFonts w:hint="eastAsia" w:ascii="Times New Roman" w:hAnsi="Times New Roman" w:eastAsia="宋体"/>
                <w:lang w:eastAsia="zh-CN"/>
              </w:rPr>
              <w:t>欧建国</w:t>
            </w:r>
          </w:p>
        </w:tc>
        <w:tc>
          <w:tcPr>
            <w:tcW w:w="3872" w:type="dxa"/>
            <w:vAlign w:val="center"/>
          </w:tcPr>
          <w:p>
            <w:pPr>
              <w:jc w:val="left"/>
              <w:rPr>
                <w:rFonts w:hint="default"/>
                <w:lang w:val="en-US" w:eastAsia="zh-CN"/>
              </w:rPr>
            </w:pPr>
            <w:r>
              <w:rPr>
                <w:rFonts w:hint="eastAsia"/>
                <w:lang w:val="en-US" w:eastAsia="zh-CN"/>
              </w:rPr>
              <w:t>黎平澳尔华绿色食品产业有限公司</w:t>
            </w:r>
          </w:p>
        </w:tc>
        <w:tc>
          <w:tcPr>
            <w:tcW w:w="1440" w:type="dxa"/>
            <w:vAlign w:val="center"/>
          </w:tcPr>
          <w:p>
            <w:pPr>
              <w:jc w:val="left"/>
              <w:rPr>
                <w:rStyle w:val="18"/>
                <w:rFonts w:hint="default" w:ascii="宋体" w:hAnsi="宋体" w:eastAsia="宋体"/>
                <w:kern w:val="0"/>
                <w:sz w:val="24"/>
                <w:lang w:val="en-US" w:eastAsia="zh-CN"/>
              </w:rPr>
            </w:pPr>
            <w:r>
              <w:rPr>
                <w:rStyle w:val="18"/>
                <w:rFonts w:hint="eastAsia" w:ascii="宋体" w:hAnsi="宋体"/>
                <w:kern w:val="0"/>
                <w:sz w:val="24"/>
              </w:rPr>
              <w:t>55</w:t>
            </w:r>
            <w:r>
              <w:rPr>
                <w:rStyle w:val="18"/>
                <w:rFonts w:hint="eastAsia" w:ascii="宋体" w:hAnsi="宋体"/>
                <w:kern w:val="0"/>
                <w:sz w:val="24"/>
                <w:lang w:val="en-US"/>
              </w:rPr>
              <w:t>7300</w:t>
            </w:r>
          </w:p>
        </w:tc>
        <w:tc>
          <w:tcPr>
            <w:tcW w:w="1485" w:type="dxa"/>
            <w:vAlign w:val="center"/>
          </w:tcPr>
          <w:p>
            <w:pPr>
              <w:jc w:val="left"/>
              <w:rPr>
                <w:rFonts w:hint="default"/>
                <w:sz w:val="21"/>
                <w:szCs w:val="24"/>
                <w:lang w:val="en-US" w:eastAsia="zh-CN"/>
              </w:rPr>
            </w:pPr>
            <w:r>
              <w:rPr>
                <w:rFonts w:hint="eastAsia" w:ascii="Times New Roman" w:hAnsi="Times New Roman" w:eastAsia="宋体"/>
                <w:sz w:val="20"/>
                <w:szCs w:val="22"/>
                <w:lang w:val="en-US" w:eastAsia="zh-CN"/>
              </w:rPr>
              <w:t>13638066369</w:t>
            </w:r>
          </w:p>
        </w:tc>
      </w:tr>
      <w:tr>
        <w:tblPrEx>
          <w:tblCellMar>
            <w:top w:w="0" w:type="dxa"/>
            <w:left w:w="15" w:type="dxa"/>
            <w:bottom w:w="0" w:type="dxa"/>
            <w:right w:w="15" w:type="dxa"/>
          </w:tblCellMar>
        </w:tblPrEx>
        <w:tc>
          <w:tcPr>
            <w:tcW w:w="1753" w:type="dxa"/>
            <w:vAlign w:val="center"/>
          </w:tcPr>
          <w:p>
            <w:pPr>
              <w:jc w:val="left"/>
              <w:rPr>
                <w:rStyle w:val="18"/>
                <w:rFonts w:hint="eastAsia" w:ascii="宋体" w:hAnsi="宋体" w:eastAsia="宋体"/>
                <w:kern w:val="0"/>
                <w:sz w:val="24"/>
                <w:lang w:eastAsia="zh-CN"/>
              </w:rPr>
            </w:pPr>
            <w:r>
              <w:rPr>
                <w:rStyle w:val="18"/>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8"/>
                <w:rFonts w:hint="eastAsia" w:ascii="宋体" w:hAnsi="宋体"/>
                <w:kern w:val="0"/>
                <w:sz w:val="24"/>
                <w:lang w:val="en-US" w:eastAsia="zh-CN"/>
              </w:rPr>
            </w:pPr>
            <w:r>
              <w:rPr>
                <w:rStyle w:val="18"/>
                <w:rFonts w:hint="eastAsia" w:ascii="宋体" w:hAnsi="宋体"/>
                <w:kern w:val="0"/>
                <w:sz w:val="24"/>
                <w:lang w:eastAsia="zh-CN"/>
              </w:rPr>
              <w:t>州委办秘书五科：</w:t>
            </w:r>
            <w:r>
              <w:rPr>
                <w:rStyle w:val="18"/>
                <w:rFonts w:hint="eastAsia" w:ascii="宋体" w:hAnsi="宋体"/>
                <w:kern w:val="0"/>
                <w:sz w:val="24"/>
                <w:lang w:val="en-US" w:eastAsia="zh-CN"/>
              </w:rPr>
              <w:t>8270060；</w:t>
            </w:r>
            <w:r>
              <w:rPr>
                <w:rStyle w:val="18"/>
                <w:rFonts w:hint="eastAsia" w:ascii="宋体" w:hAnsi="宋体"/>
                <w:kern w:val="0"/>
                <w:sz w:val="24"/>
                <w:lang w:eastAsia="zh-CN"/>
              </w:rPr>
              <w:t>州政府办建议提案科：</w:t>
            </w:r>
            <w:r>
              <w:rPr>
                <w:rStyle w:val="18"/>
                <w:rFonts w:hint="eastAsia" w:ascii="宋体" w:hAnsi="宋体"/>
                <w:kern w:val="0"/>
                <w:sz w:val="24"/>
                <w:lang w:val="en-US" w:eastAsia="zh-CN"/>
              </w:rPr>
              <w:t>8260016；</w:t>
            </w:r>
          </w:p>
          <w:p>
            <w:pPr>
              <w:jc w:val="left"/>
              <w:rPr>
                <w:rStyle w:val="18"/>
                <w:rFonts w:hint="default" w:ascii="宋体" w:hAnsi="宋体"/>
                <w:kern w:val="0"/>
                <w:sz w:val="24"/>
                <w:lang w:val="en-US"/>
              </w:rPr>
            </w:pPr>
            <w:r>
              <w:rPr>
                <w:rStyle w:val="18"/>
                <w:rFonts w:hint="eastAsia" w:ascii="宋体" w:hAnsi="宋体"/>
                <w:kern w:val="0"/>
                <w:sz w:val="24"/>
                <w:lang w:eastAsia="zh-CN"/>
              </w:rPr>
              <w:t>州政协提案委：</w:t>
            </w:r>
            <w:r>
              <w:rPr>
                <w:rStyle w:val="18"/>
                <w:rFonts w:hint="eastAsia" w:ascii="宋体" w:hAnsi="宋体"/>
                <w:kern w:val="0"/>
                <w:sz w:val="24"/>
                <w:lang w:val="en-US" w:eastAsia="zh-CN"/>
              </w:rPr>
              <w:t>8428866</w:t>
            </w:r>
            <w:r>
              <w:rPr>
                <w:rStyle w:val="18"/>
                <w:rFonts w:hint="eastAsia" w:ascii="宋体" w:hAnsi="宋体"/>
                <w:kern w:val="0"/>
                <w:sz w:val="24"/>
                <w:lang w:eastAsia="zh-CN"/>
              </w:rPr>
              <w:t>。</w:t>
            </w:r>
          </w:p>
        </w:tc>
      </w:tr>
    </w:tbl>
    <w:p>
      <w:pPr>
        <w:jc w:val="left"/>
        <w:rPr>
          <w:rStyle w:val="18"/>
          <w:rFonts w:ascii="宋体" w:hAnsi="宋体"/>
          <w:kern w:val="0"/>
          <w:sz w:val="24"/>
        </w:rPr>
      </w:pPr>
      <w:r>
        <w:rPr>
          <w:rStyle w:val="18"/>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keepNext w:val="0"/>
        <w:keepLines w:val="0"/>
        <w:pageBreakBefore w:val="0"/>
        <w:widowControl/>
        <w:kinsoku/>
        <w:wordWrap/>
        <w:overflowPunct/>
        <w:topLinePunct w:val="0"/>
        <w:autoSpaceDE/>
        <w:autoSpaceDN/>
        <w:bidi w:val="0"/>
        <w:adjustRightInd/>
        <w:snapToGrid/>
        <w:spacing w:line="560" w:lineRule="exact"/>
        <w:textAlignment w:val="baseline"/>
        <w:rPr>
          <w:rStyle w:val="18"/>
          <w:rFonts w:hint="eastAsia" w:ascii="仿宋_GB2312" w:hAnsi="宋体" w:eastAsia="仿宋_GB2312"/>
          <w:kern w:val="0"/>
          <w:sz w:val="32"/>
          <w:szCs w:val="32"/>
        </w:rPr>
      </w:pPr>
      <w:r>
        <w:rPr>
          <w:rStyle w:val="18"/>
          <w:rFonts w:hint="eastAsia" w:ascii="仿宋_GB2312" w:hAnsi="宋体" w:eastAsia="仿宋_GB2312"/>
          <w:kern w:val="0"/>
          <w:sz w:val="32"/>
          <w:szCs w:val="32"/>
        </w:rPr>
        <w:t>内容和办法</w:t>
      </w:r>
      <w:r>
        <w:rPr>
          <w:rStyle w:val="18"/>
          <w:rFonts w:hint="eastAsia" w:ascii="仿宋_GB2312" w:hAnsi="宋体" w:eastAsia="仿宋_GB2312"/>
          <w:kern w:val="0"/>
          <w:sz w:val="3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rPr>
      </w:pPr>
      <w:r>
        <w:rPr>
          <w:rStyle w:val="18"/>
          <w:rFonts w:hint="eastAsia" w:ascii="仿宋_GB2312" w:hAnsi="宋体" w:eastAsia="仿宋_GB2312"/>
          <w:kern w:val="0"/>
          <w:sz w:val="32"/>
          <w:szCs w:val="32"/>
        </w:rPr>
        <w:t>随着我国社会主义市场经济体制的日益完善，客观上需要功能更强的沟通宏观面和微观面的中间协调层，在政府与市场主体企业之间有一个中间组织，这个组织就是商协会。商协会是政府工作的支持者，他服务于政府，服务于企业，在政府与企业之间发挥着无法替代的作用。商协会比政府更加接近企业，特别是中小企业，更熟悉企业界出现的问题和困难，能够在政府的利益与企业的要求之间做出平衡。商协会不是一个行政管理和执法机构，因此能更加灵活地做出决策，对中小企业提供及时提出援助意见。市场经济越成熟越发达，市场经济体制越健全越完善，就越需要商会组织发挥中介作用。</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rPr>
      </w:pPr>
      <w:r>
        <w:rPr>
          <w:rStyle w:val="18"/>
          <w:rFonts w:hint="eastAsia" w:ascii="仿宋_GB2312" w:hAnsi="宋体" w:eastAsia="仿宋_GB2312"/>
          <w:kern w:val="0"/>
          <w:sz w:val="32"/>
          <w:szCs w:val="32"/>
        </w:rPr>
        <w:t>当前，我州各县市的商协会组织存在的困难和问题：一是沟通政府及有关部门的渠道还不够畅通。二是商协会职能尚未明确，工作难以开展。三是思想认识不到位，商协会没有明确的权利和义务，没有为企业解决问题的方法和手段。企业的重要决策和需要解决的问题仍然依赖于政府，由于无法作为，所以对企业无吸引力。四是自身建设不强，工作思路不清，工作力度不大。</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rPr>
      </w:pPr>
      <w:r>
        <w:rPr>
          <w:rStyle w:val="18"/>
          <w:rFonts w:hint="eastAsia" w:ascii="仿宋_GB2312" w:hAnsi="宋体" w:eastAsia="仿宋_GB2312"/>
          <w:kern w:val="0"/>
          <w:sz w:val="32"/>
          <w:szCs w:val="32"/>
        </w:rPr>
        <w:t>建议：</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rPr>
      </w:pPr>
      <w:r>
        <w:rPr>
          <w:rStyle w:val="18"/>
          <w:rFonts w:hint="eastAsia" w:ascii="仿宋_GB2312" w:hAnsi="宋体" w:eastAsia="仿宋_GB2312"/>
          <w:b w:val="0"/>
          <w:bCs w:val="0"/>
          <w:kern w:val="0"/>
          <w:sz w:val="32"/>
          <w:szCs w:val="32"/>
        </w:rPr>
        <w:t> 一是提高认识，高度重视商协会工作。</w:t>
      </w:r>
      <w:r>
        <w:rPr>
          <w:rStyle w:val="18"/>
          <w:rFonts w:hint="eastAsia" w:ascii="仿宋_GB2312" w:hAnsi="宋体" w:eastAsia="仿宋_GB2312"/>
          <w:kern w:val="0"/>
          <w:sz w:val="32"/>
          <w:szCs w:val="32"/>
        </w:rPr>
        <w:t>用好“放管服”改革的政策措施，把企业生产经营管理变为间接管理，加强执法监督，支持中介组织履职尽责，发挥应有的作用。</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rPr>
      </w:pPr>
      <w:r>
        <w:rPr>
          <w:rStyle w:val="18"/>
          <w:rFonts w:hint="eastAsia" w:ascii="仿宋_GB2312" w:hAnsi="宋体" w:eastAsia="仿宋_GB2312"/>
          <w:kern w:val="0"/>
          <w:sz w:val="32"/>
          <w:szCs w:val="32"/>
        </w:rPr>
        <w:t> 二是政府向社会组织购买服务，明确社会组织的职责，在政策法律框架内赋予社会组织一定的权利，并出台对社会组织的考核办法和措施，实现“大社会，小政府”的格局，改变大包大揽，什么都管不好的局面，促进市场经济体制进一步完善。</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rPr>
      </w:pPr>
      <w:r>
        <w:rPr>
          <w:rStyle w:val="18"/>
          <w:rFonts w:hint="eastAsia" w:ascii="仿宋_GB2312" w:hAnsi="宋体" w:eastAsia="仿宋_GB2312"/>
          <w:kern w:val="0"/>
          <w:sz w:val="32"/>
          <w:szCs w:val="32"/>
        </w:rPr>
        <w:t> 三是建立商协会决策参与机制，制定重大经济社会决策，涉及企业重大权益的地方性法规，重大投资项目政府规章及其他规范性文件时、听取和吸纳合理的意见和建议。</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rPr>
      </w:pPr>
      <w:r>
        <w:rPr>
          <w:rStyle w:val="18"/>
          <w:rFonts w:hint="eastAsia" w:ascii="仿宋_GB2312" w:hAnsi="宋体" w:eastAsia="仿宋_GB2312"/>
          <w:kern w:val="0"/>
          <w:sz w:val="32"/>
          <w:szCs w:val="32"/>
        </w:rPr>
        <w:t>四是政府要提高重视和关心商协会工作，每年最少能够组织一次民营企业新春座谈会、民营企业家座谈会、优化营商环境座谈会、邀请商协会代表参加，听取商协会的意见建议。</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rPr>
      </w:pPr>
      <w:r>
        <w:rPr>
          <w:rStyle w:val="18"/>
          <w:rFonts w:hint="eastAsia" w:ascii="仿宋_GB2312" w:hAnsi="宋体" w:eastAsia="仿宋_GB2312"/>
          <w:kern w:val="0"/>
          <w:sz w:val="32"/>
          <w:szCs w:val="32"/>
        </w:rPr>
        <w:t>五是出台关于支持商会发展的意见。激发和发挥好商协会的职能作用、帮助企业解决实际难题、引导企业助推我州经济高质量发展。</w:t>
      </w:r>
    </w:p>
    <w:p>
      <w:pPr>
        <w:snapToGrid/>
        <w:spacing w:before="0" w:beforeAutospacing="0" w:after="0" w:afterAutospacing="0" w:line="560" w:lineRule="exact"/>
        <w:ind w:firstLine="640" w:firstLineChars="200"/>
        <w:jc w:val="both"/>
        <w:textAlignment w:val="baseline"/>
        <w:rPr>
          <w:rStyle w:val="18"/>
          <w:rFonts w:hint="eastAsia" w:ascii="仿宋_GB2312" w:hAnsi="宋体" w:eastAsia="仿宋_GB2312"/>
          <w:kern w:val="0"/>
          <w:sz w:val="32"/>
          <w:szCs w:val="32"/>
        </w:rPr>
      </w:pP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rPr>
      </w:pPr>
      <w:r>
        <w:rPr>
          <w:rStyle w:val="18"/>
          <w:rFonts w:hint="eastAsia" w:ascii="仿宋_GB2312" w:hAnsi="宋体" w:eastAsia="仿宋_GB2312"/>
          <w:kern w:val="0"/>
          <w:sz w:val="32"/>
          <w:szCs w:val="32"/>
        </w:rPr>
        <w:t>注：1、提案会办单位需将会办意见送主办单位，由主办单位连同《提案答复件》《征询意见表》一并抄送州政协；（涉及目标考核）</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lang w:val="en-US" w:eastAsia="zh-CN"/>
        </w:rPr>
      </w:pPr>
      <w:r>
        <w:rPr>
          <w:rStyle w:val="18"/>
          <w:rFonts w:hint="eastAsia" w:ascii="仿宋_GB2312" w:hAnsi="宋体" w:eastAsia="仿宋_GB2312"/>
          <w:kern w:val="0"/>
          <w:sz w:val="32"/>
          <w:szCs w:val="32"/>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9"/>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rPr>
        <w:rStyle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6C23FF"/>
    <w:multiLevelType w:val="multilevel"/>
    <w:tmpl w:val="1D6C23FF"/>
    <w:lvl w:ilvl="0" w:tentative="0">
      <w:start w:val="1"/>
      <w:numFmt w:val="chineseCounting"/>
      <w:suff w:val="nothing"/>
      <w:lvlText w:val="%1、"/>
      <w:lvlJc w:val="left"/>
      <w:pPr>
        <w:tabs>
          <w:tab w:val="left" w:pos="0"/>
        </w:tabs>
        <w:ind w:firstLine="40"/>
      </w:pPr>
      <w:rPr>
        <w:rFonts w:hint="eastAsia" w:ascii="Times New Roman" w:hAnsi="Times New Roman" w:eastAsia="黑体" w:cs="宋体"/>
        <w:sz w:val="32"/>
        <w:szCs w:val="32"/>
      </w:rPr>
    </w:lvl>
    <w:lvl w:ilvl="1" w:tentative="0">
      <w:start w:val="1"/>
      <w:numFmt w:val="chineseCounting"/>
      <w:suff w:val="nothing"/>
      <w:lvlText w:val="（%2）"/>
      <w:lvlJc w:val="left"/>
      <w:pPr>
        <w:tabs>
          <w:tab w:val="left" w:pos="0"/>
        </w:tabs>
      </w:pPr>
      <w:rPr>
        <w:rFonts w:hint="eastAsia" w:cs="Times New Roman"/>
      </w:rPr>
    </w:lvl>
    <w:lvl w:ilvl="2" w:tentative="0">
      <w:start w:val="1"/>
      <w:numFmt w:val="decimal"/>
      <w:pStyle w:val="3"/>
      <w:suff w:val="nothing"/>
      <w:lvlText w:val="%3．"/>
      <w:lvlJc w:val="left"/>
      <w:pPr>
        <w:ind w:firstLine="400"/>
      </w:pPr>
      <w:rPr>
        <w:rFonts w:hint="eastAsia" w:cs="Times New Roman"/>
      </w:rPr>
    </w:lvl>
    <w:lvl w:ilvl="3" w:tentative="0">
      <w:start w:val="1"/>
      <w:numFmt w:val="decimal"/>
      <w:suff w:val="nothing"/>
      <w:lvlText w:val="（%4）"/>
      <w:lvlJc w:val="left"/>
      <w:pPr>
        <w:ind w:firstLine="402"/>
      </w:pPr>
      <w:rPr>
        <w:rFonts w:hint="eastAsia" w:cs="Times New Roman"/>
      </w:rPr>
    </w:lvl>
    <w:lvl w:ilvl="4" w:tentative="0">
      <w:start w:val="1"/>
      <w:numFmt w:val="decimalEnclosedCircleChinese"/>
      <w:suff w:val="nothing"/>
      <w:lvlText w:val="%5"/>
      <w:lvlJc w:val="left"/>
      <w:pPr>
        <w:ind w:firstLine="402"/>
      </w:pPr>
      <w:rPr>
        <w:rFonts w:hint="eastAsia" w:cs="Times New Roman"/>
      </w:rPr>
    </w:lvl>
    <w:lvl w:ilvl="5" w:tentative="0">
      <w:start w:val="1"/>
      <w:numFmt w:val="decimal"/>
      <w:suff w:val="nothing"/>
      <w:lvlText w:val="%6）"/>
      <w:lvlJc w:val="left"/>
      <w:pPr>
        <w:ind w:firstLine="402"/>
      </w:pPr>
      <w:rPr>
        <w:rFonts w:hint="eastAsia" w:cs="Times New Roman"/>
      </w:rPr>
    </w:lvl>
    <w:lvl w:ilvl="6" w:tentative="0">
      <w:start w:val="1"/>
      <w:numFmt w:val="lowerLetter"/>
      <w:suff w:val="nothing"/>
      <w:lvlText w:val="%7．"/>
      <w:lvlJc w:val="left"/>
      <w:pPr>
        <w:ind w:firstLine="402"/>
      </w:pPr>
      <w:rPr>
        <w:rFonts w:hint="eastAsia" w:cs="Times New Roman"/>
      </w:rPr>
    </w:lvl>
    <w:lvl w:ilvl="7" w:tentative="0">
      <w:start w:val="1"/>
      <w:numFmt w:val="lowerLetter"/>
      <w:suff w:val="nothing"/>
      <w:lvlText w:val="%8）"/>
      <w:lvlJc w:val="left"/>
      <w:pPr>
        <w:ind w:firstLine="402"/>
      </w:pPr>
      <w:rPr>
        <w:rFonts w:hint="eastAsia" w:cs="Times New Roman"/>
      </w:rPr>
    </w:lvl>
    <w:lvl w:ilvl="8" w:tentative="0">
      <w:start w:val="1"/>
      <w:numFmt w:val="lowerRoman"/>
      <w:suff w:val="nothing"/>
      <w:lvlText w:val="%9 "/>
      <w:lvlJc w:val="left"/>
      <w:pPr>
        <w:ind w:firstLine="402"/>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B66956"/>
    <w:rsid w:val="10B40BCC"/>
    <w:rsid w:val="118823F2"/>
    <w:rsid w:val="18EC1E64"/>
    <w:rsid w:val="1BAB45FA"/>
    <w:rsid w:val="204F0C19"/>
    <w:rsid w:val="20E366FE"/>
    <w:rsid w:val="21EA0B57"/>
    <w:rsid w:val="29EB237C"/>
    <w:rsid w:val="2FD84B80"/>
    <w:rsid w:val="30B878C9"/>
    <w:rsid w:val="33552650"/>
    <w:rsid w:val="33573E7B"/>
    <w:rsid w:val="377737A4"/>
    <w:rsid w:val="38D60616"/>
    <w:rsid w:val="3A7B4D73"/>
    <w:rsid w:val="3BE7499D"/>
    <w:rsid w:val="3F1A5C90"/>
    <w:rsid w:val="3FFFB32C"/>
    <w:rsid w:val="42F10C9F"/>
    <w:rsid w:val="493508EE"/>
    <w:rsid w:val="497C7186"/>
    <w:rsid w:val="4A196944"/>
    <w:rsid w:val="4F1E6C2C"/>
    <w:rsid w:val="4F6B5D70"/>
    <w:rsid w:val="507F065A"/>
    <w:rsid w:val="5236789E"/>
    <w:rsid w:val="559F1A55"/>
    <w:rsid w:val="5A7C34BF"/>
    <w:rsid w:val="5AA17385"/>
    <w:rsid w:val="5B7C24C8"/>
    <w:rsid w:val="5E7C7E34"/>
    <w:rsid w:val="61895CCF"/>
    <w:rsid w:val="66F35DD9"/>
    <w:rsid w:val="67EB87B7"/>
    <w:rsid w:val="6854075C"/>
    <w:rsid w:val="69A37ABB"/>
    <w:rsid w:val="6B6BD482"/>
    <w:rsid w:val="6B9B22E1"/>
    <w:rsid w:val="762A4BFD"/>
    <w:rsid w:val="77DEC814"/>
    <w:rsid w:val="7AFF21E4"/>
    <w:rsid w:val="7B7EC3A2"/>
    <w:rsid w:val="7C1F064D"/>
    <w:rsid w:val="7DBB9FDA"/>
    <w:rsid w:val="7E6E4452"/>
    <w:rsid w:val="7F3DD669"/>
    <w:rsid w:val="7FE0122B"/>
    <w:rsid w:val="7FFF2EBA"/>
    <w:rsid w:val="97D6C3E0"/>
    <w:rsid w:val="9FBFB67E"/>
    <w:rsid w:val="CDF7FEA7"/>
    <w:rsid w:val="E1DB5338"/>
    <w:rsid w:val="EE7D4E26"/>
    <w:rsid w:val="F76FD043"/>
    <w:rsid w:val="FA87AF83"/>
    <w:rsid w:val="FEEF87BA"/>
    <w:rsid w:val="FF6F7B92"/>
    <w:rsid w:val="FFBA665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qFormat="1" w:unhideWhenUsed="0" w:uiPriority="99"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8"/>
    <w:qFormat/>
    <w:uiPriority w:val="0"/>
    <w:pPr>
      <w:jc w:val="both"/>
      <w:textAlignment w:val="baseline"/>
    </w:pPr>
    <w:rPr>
      <w:rFonts w:ascii="Times New Roman" w:hAnsi="Times New Roman" w:eastAsia="宋体" w:cstheme="minorBidi"/>
      <w:kern w:val="2"/>
      <w:sz w:val="21"/>
      <w:szCs w:val="24"/>
      <w:lang w:val="en-US" w:eastAsia="zh-CN" w:bidi="ar-SA"/>
    </w:rPr>
  </w:style>
  <w:style w:type="paragraph" w:styleId="3">
    <w:name w:val="heading 3"/>
    <w:basedOn w:val="1"/>
    <w:next w:val="1"/>
    <w:qFormat/>
    <w:uiPriority w:val="99"/>
    <w:pPr>
      <w:keepNext/>
      <w:keepLines/>
      <w:numPr>
        <w:ilvl w:val="2"/>
        <w:numId w:val="1"/>
      </w:numPr>
      <w:tabs>
        <w:tab w:val="left" w:pos="0"/>
      </w:tabs>
      <w:spacing w:line="413" w:lineRule="auto"/>
      <w:outlineLvl w:val="2"/>
    </w:pPr>
    <w:rPr>
      <w:b/>
      <w:sz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customStyle="1" w:styleId="2">
    <w:name w:val="TableOfAuthoring"/>
    <w:basedOn w:val="1"/>
    <w:next w:val="1"/>
    <w:qFormat/>
    <w:uiPriority w:val="0"/>
    <w:pPr>
      <w:ind w:left="420" w:leftChars="200"/>
      <w:jc w:val="both"/>
      <w:textAlignment w:val="baseline"/>
    </w:pPr>
  </w:style>
  <w:style w:type="paragraph" w:styleId="4">
    <w:name w:val="table of authorities"/>
    <w:basedOn w:val="1"/>
    <w:next w:val="1"/>
    <w:qFormat/>
    <w:uiPriority w:val="0"/>
    <w:pPr>
      <w:ind w:left="420" w:leftChars="200"/>
    </w:pPr>
    <w:rPr>
      <w:szCs w:val="20"/>
    </w:rPr>
  </w:style>
  <w:style w:type="paragraph" w:styleId="5">
    <w:name w:val="Body Text"/>
    <w:basedOn w:val="1"/>
    <w:next w:val="3"/>
    <w:qFormat/>
    <w:uiPriority w:val="99"/>
    <w:pPr>
      <w:spacing w:afterAutospacing="1"/>
      <w:ind w:left="101"/>
    </w:pPr>
    <w:rPr>
      <w:rFonts w:ascii="宋体" w:hAnsi="宋体"/>
      <w:sz w:val="29"/>
      <w:szCs w:val="29"/>
    </w:rPr>
  </w:style>
  <w:style w:type="paragraph" w:styleId="6">
    <w:name w:val="Body Text Indent"/>
    <w:basedOn w:val="1"/>
    <w:next w:val="5"/>
    <w:qFormat/>
    <w:uiPriority w:val="99"/>
    <w:pPr>
      <w:spacing w:after="120"/>
      <w:ind w:left="420" w:leftChars="200"/>
    </w:pPr>
  </w:style>
  <w:style w:type="paragraph" w:styleId="7">
    <w:name w:val="Body Text Indent 2"/>
    <w:basedOn w:val="1"/>
    <w:next w:val="8"/>
    <w:qFormat/>
    <w:uiPriority w:val="99"/>
    <w:pPr>
      <w:spacing w:after="120" w:line="480" w:lineRule="auto"/>
      <w:ind w:left="420" w:leftChars="200"/>
    </w:pPr>
  </w:style>
  <w:style w:type="paragraph" w:styleId="8">
    <w:name w:val="Body Text Indent 3"/>
    <w:basedOn w:val="1"/>
    <w:qFormat/>
    <w:uiPriority w:val="99"/>
    <w:pPr>
      <w:ind w:left="200" w:leftChars="200"/>
    </w:pPr>
    <w:rPr>
      <w:sz w:val="16"/>
    </w:rPr>
  </w:style>
  <w:style w:type="paragraph" w:styleId="9">
    <w:name w:val="footer"/>
    <w:basedOn w:val="1"/>
    <w:link w:val="28"/>
    <w:qFormat/>
    <w:uiPriority w:val="99"/>
    <w:pPr>
      <w:snapToGrid w:val="0"/>
      <w:jc w:val="left"/>
    </w:pPr>
    <w:rPr>
      <w:sz w:val="18"/>
      <w:szCs w:val="18"/>
    </w:rPr>
  </w:style>
  <w:style w:type="paragraph" w:styleId="10">
    <w:name w:val="header"/>
    <w:basedOn w:val="1"/>
    <w:qFormat/>
    <w:uiPriority w:val="0"/>
    <w:pPr>
      <w:pBdr>
        <w:bottom w:val="single" w:color="000000" w:sz="6" w:space="0"/>
      </w:pBdr>
      <w:snapToGrid w:val="0"/>
      <w:jc w:val="center"/>
    </w:pPr>
    <w:rPr>
      <w:sz w:val="18"/>
      <w:szCs w:val="18"/>
    </w:rPr>
  </w:style>
  <w:style w:type="paragraph" w:styleId="11">
    <w:name w:val="footnote text"/>
    <w:basedOn w:val="1"/>
    <w:semiHidden/>
    <w:qFormat/>
    <w:uiPriority w:val="0"/>
    <w:pPr>
      <w:snapToGrid w:val="0"/>
      <w:jc w:val="left"/>
    </w:pPr>
    <w:rPr>
      <w:sz w:val="18"/>
      <w:szCs w:val="18"/>
    </w:rPr>
  </w:style>
  <w:style w:type="paragraph" w:styleId="12">
    <w:name w:val="Normal (Web)"/>
    <w:basedOn w:val="1"/>
    <w:qFormat/>
    <w:uiPriority w:val="0"/>
    <w:pPr>
      <w:spacing w:beforeAutospacing="1" w:afterAutospacing="1"/>
      <w:jc w:val="left"/>
    </w:pPr>
    <w:rPr>
      <w:kern w:val="0"/>
      <w:sz w:val="24"/>
    </w:rPr>
  </w:style>
  <w:style w:type="paragraph" w:styleId="13">
    <w:name w:val="Body Text First Indent 2"/>
    <w:basedOn w:val="6"/>
    <w:next w:val="1"/>
    <w:qFormat/>
    <w:uiPriority w:val="99"/>
    <w:pPr>
      <w:ind w:left="0" w:leftChars="0" w:firstLine="880" w:firstLineChars="200"/>
    </w:pPr>
    <w:rPr>
      <w:rFonts w:eastAsia="仿宋_GB2312"/>
    </w:rPr>
  </w:style>
  <w:style w:type="character" w:styleId="16">
    <w:name w:val="Strong"/>
    <w:qFormat/>
    <w:uiPriority w:val="0"/>
    <w:rPr>
      <w:rFonts w:cs="Times New Roman"/>
      <w:b/>
      <w:bCs/>
    </w:rPr>
  </w:style>
  <w:style w:type="character" w:styleId="17">
    <w:name w:val="Hyperlink"/>
    <w:basedOn w:val="18"/>
    <w:semiHidden/>
    <w:qFormat/>
    <w:uiPriority w:val="0"/>
    <w:rPr>
      <w:color w:val="0000FF"/>
      <w:u w:val="single"/>
    </w:rPr>
  </w:style>
  <w:style w:type="character" w:customStyle="1" w:styleId="18">
    <w:name w:val="NormalCharacter"/>
    <w:link w:val="1"/>
    <w:semiHidden/>
    <w:qFormat/>
    <w:uiPriority w:val="0"/>
    <w:rPr>
      <w:rFonts w:ascii="Times New Roman" w:hAnsi="Times New Roman" w:eastAsia="宋体" w:cstheme="minorBidi"/>
      <w:kern w:val="2"/>
      <w:sz w:val="21"/>
      <w:szCs w:val="24"/>
      <w:lang w:val="en-US" w:eastAsia="zh-CN" w:bidi="ar-SA"/>
    </w:rPr>
  </w:style>
  <w:style w:type="paragraph" w:customStyle="1" w:styleId="19">
    <w:name w:val="Heading1"/>
    <w:basedOn w:val="1"/>
    <w:link w:val="25"/>
    <w:qFormat/>
    <w:uiPriority w:val="0"/>
    <w:pPr>
      <w:spacing w:before="100" w:beforeAutospacing="1" w:after="100" w:afterAutospacing="1"/>
      <w:jc w:val="left"/>
    </w:pPr>
    <w:rPr>
      <w:rFonts w:ascii="宋体" w:hAnsi="宋体" w:cs="宋体"/>
      <w:b/>
      <w:bCs/>
      <w:kern w:val="36"/>
      <w:sz w:val="48"/>
      <w:szCs w:val="48"/>
    </w:rPr>
  </w:style>
  <w:style w:type="table" w:customStyle="1" w:styleId="20">
    <w:name w:val="TableNormal"/>
    <w:semiHidden/>
    <w:qFormat/>
    <w:uiPriority w:val="0"/>
    <w:tblPr>
      <w:tblCellMar>
        <w:top w:w="0" w:type="dxa"/>
        <w:left w:w="0" w:type="dxa"/>
        <w:bottom w:w="0" w:type="dxa"/>
        <w:right w:w="0" w:type="dxa"/>
      </w:tblCellMar>
    </w:tblPr>
  </w:style>
  <w:style w:type="paragraph" w:customStyle="1" w:styleId="21">
    <w:name w:val="Acetate"/>
    <w:basedOn w:val="1"/>
    <w:qFormat/>
    <w:uiPriority w:val="0"/>
    <w:rPr>
      <w:sz w:val="18"/>
      <w:szCs w:val="18"/>
    </w:rPr>
  </w:style>
  <w:style w:type="paragraph" w:customStyle="1" w:styleId="22">
    <w:name w:val="UserStyle_0"/>
    <w:basedOn w:val="1"/>
    <w:next w:val="23"/>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23">
    <w:name w:val="UserStyle_1"/>
    <w:basedOn w:val="22"/>
    <w:next w:val="1"/>
    <w:qFormat/>
    <w:uiPriority w:val="0"/>
    <w:pPr>
      <w:spacing w:before="100" w:beforeAutospacing="1" w:after="100" w:afterAutospacing="1"/>
      <w:jc w:val="left"/>
    </w:pPr>
    <w:rPr>
      <w:rFonts w:ascii="黑体" w:hAnsi="宋体" w:eastAsia="黑体" w:cs="宋体"/>
      <w:kern w:val="0"/>
      <w:sz w:val="54"/>
      <w:szCs w:val="54"/>
    </w:rPr>
  </w:style>
  <w:style w:type="paragraph" w:customStyle="1" w:styleId="24">
    <w:name w:val="UserStyle_2"/>
    <w:basedOn w:val="1"/>
    <w:qFormat/>
    <w:uiPriority w:val="0"/>
    <w:pPr>
      <w:spacing w:before="100" w:beforeAutospacing="1" w:after="100" w:afterAutospacing="1"/>
      <w:jc w:val="left"/>
    </w:pPr>
    <w:rPr>
      <w:rFonts w:ascii="宋体" w:hAnsi="宋体"/>
      <w:kern w:val="0"/>
      <w:sz w:val="24"/>
    </w:rPr>
  </w:style>
  <w:style w:type="character" w:customStyle="1" w:styleId="25">
    <w:name w:val="UserStyle_3"/>
    <w:basedOn w:val="18"/>
    <w:link w:val="19"/>
    <w:qFormat/>
    <w:uiPriority w:val="0"/>
    <w:rPr>
      <w:rFonts w:ascii="宋体" w:hAnsi="宋体" w:cs="宋体"/>
      <w:b/>
      <w:bCs/>
      <w:kern w:val="36"/>
      <w:sz w:val="48"/>
      <w:szCs w:val="48"/>
    </w:rPr>
  </w:style>
  <w:style w:type="character" w:customStyle="1" w:styleId="26">
    <w:name w:val="UserStyle_4"/>
    <w:basedOn w:val="18"/>
    <w:qFormat/>
    <w:uiPriority w:val="0"/>
  </w:style>
  <w:style w:type="paragraph" w:customStyle="1" w:styleId="27">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8">
    <w:name w:val="页脚 Char"/>
    <w:basedOn w:val="15"/>
    <w:link w:val="9"/>
    <w:qFormat/>
    <w:uiPriority w:val="99"/>
    <w:rPr>
      <w:rFonts w:cstheme="minorBidi"/>
      <w:kern w:val="2"/>
      <w:sz w:val="18"/>
      <w:szCs w:val="18"/>
    </w:rPr>
  </w:style>
  <w:style w:type="paragraph" w:customStyle="1" w:styleId="29">
    <w:name w:val="正文-公1"/>
    <w:basedOn w:val="30"/>
    <w:next w:val="1"/>
    <w:qFormat/>
    <w:uiPriority w:val="99"/>
    <w:pPr>
      <w:ind w:firstLine="200" w:firstLineChars="200"/>
    </w:pPr>
    <w:rPr>
      <w:rFonts w:ascii="Calibri" w:hAnsi="Calibri"/>
    </w:rPr>
  </w:style>
  <w:style w:type="paragraph" w:customStyle="1" w:styleId="30">
    <w:name w:val="正文 New New New New New New New New New New New New New New New New New New New New New New New New New New New New New New New New New New New New New New New New New New New New New New New New New New New New New New New New New New New New New New Ne"/>
    <w:next w:val="29"/>
    <w:qFormat/>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31">
    <w:name w:val="Body text|2"/>
    <w:basedOn w:val="1"/>
    <w:qFormat/>
    <w:uiPriority w:val="0"/>
    <w:pPr>
      <w:spacing w:after="300"/>
      <w:ind w:firstLine="740"/>
    </w:pPr>
    <w:rPr>
      <w:rFonts w:ascii="宋体" w:hAnsi="宋体" w:cs="宋体"/>
      <w:sz w:val="26"/>
      <w:szCs w:val="26"/>
      <w:lang w:val="zh-TW" w:eastAsia="zh-TW" w:bidi="zh-TW"/>
    </w:rPr>
  </w:style>
  <w:style w:type="paragraph" w:customStyle="1" w:styleId="32">
    <w:name w:val="正文文本首行缩进 2"/>
    <w:basedOn w:val="6"/>
    <w:qFormat/>
    <w:uiPriority w:val="0"/>
    <w:pPr>
      <w:ind w:firstLine="420" w:firstLineChars="200"/>
    </w:pPr>
    <w:rPr>
      <w:rFonts w:ascii="Calibri" w:hAnsi="Calibri" w:eastAsia="宋体" w:cs="宋体"/>
    </w:rPr>
  </w:style>
  <w:style w:type="paragraph" w:customStyle="1" w:styleId="33">
    <w:name w:val="BodyText2"/>
    <w:basedOn w:val="1"/>
    <w:qFormat/>
    <w:uiPriority w:val="0"/>
    <w:pPr>
      <w:widowControl/>
      <w:spacing w:after="120" w:line="480" w:lineRule="auto"/>
    </w:pPr>
    <w:rPr>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3</Pages>
  <Words>1103</Words>
  <Characters>1148</Characters>
  <Lines>14</Lines>
  <Paragraphs>4</Paragraphs>
  <TotalTime>16</TotalTime>
  <ScaleCrop>false</ScaleCrop>
  <LinksUpToDate>false</LinksUpToDate>
  <CharactersWithSpaces>1185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2021-01-13T20:51:00Z</dcterms:created>
  <dc:creator>Administrator</dc:creator>
  <cp:lastModifiedBy>丘丘</cp:lastModifiedBy>
  <cp:lastPrinted>2022-01-06T16:12:00Z</cp:lastPrinted>
  <dcterms:modified xsi:type="dcterms:W3CDTF">2022-03-29T06:55:02Z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0BEFFA9D6DA34548976C4312CA596319</vt:lpwstr>
  </property>
</Properties>
</file>