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9"/>
        <w:spacing w:before="0" w:beforeAutospacing="0" w:after="0" w:afterAutospacing="0" w:line="600" w:lineRule="exact"/>
        <w:jc w:val="center"/>
        <w:rPr>
          <w:rStyle w:val="20"/>
          <w:rFonts w:ascii="黑体" w:eastAsia="黑体"/>
          <w:sz w:val="44"/>
          <w:szCs w:val="44"/>
        </w:rPr>
      </w:pPr>
      <w:r>
        <w:rPr>
          <w:rStyle w:val="18"/>
          <w:rFonts w:ascii="黑体" w:eastAsia="黑体" w:cs="宋体"/>
          <w:sz w:val="44"/>
          <w:szCs w:val="44"/>
        </w:rPr>
        <w:t>中国人民政治协商会议</w:t>
      </w:r>
    </w:p>
    <w:p>
      <w:pPr>
        <w:pStyle w:val="27"/>
        <w:spacing w:before="0" w:beforeAutospacing="0" w:after="0" w:afterAutospacing="0" w:line="600" w:lineRule="exact"/>
        <w:jc w:val="center"/>
        <w:rPr>
          <w:rStyle w:val="20"/>
          <w:rFonts w:hint="eastAsia"/>
          <w:sz w:val="44"/>
          <w:szCs w:val="44"/>
        </w:rPr>
      </w:pPr>
      <w:r>
        <w:rPr>
          <w:rStyle w:val="20"/>
          <w:sz w:val="44"/>
          <w:szCs w:val="44"/>
        </w:rPr>
        <w:t>黔东南苗族侗族自治州委员会</w:t>
      </w:r>
    </w:p>
    <w:p>
      <w:pPr>
        <w:pStyle w:val="27"/>
        <w:spacing w:before="0" w:beforeAutospacing="0" w:after="0" w:afterAutospacing="0" w:line="600" w:lineRule="exact"/>
        <w:jc w:val="center"/>
        <w:rPr>
          <w:rStyle w:val="20"/>
          <w:rFonts w:hint="eastAsia"/>
          <w:sz w:val="44"/>
          <w:szCs w:val="44"/>
        </w:rPr>
      </w:pPr>
      <w:r>
        <w:rPr>
          <w:rStyle w:val="20"/>
          <w:sz w:val="44"/>
          <w:szCs w:val="44"/>
        </w:rPr>
        <w:t>提</w:t>
      </w:r>
      <w:r>
        <w:rPr>
          <w:rStyle w:val="20"/>
          <w:rFonts w:hint="eastAsia"/>
          <w:sz w:val="44"/>
          <w:szCs w:val="44"/>
        </w:rPr>
        <w:t xml:space="preserve">   </w:t>
      </w:r>
      <w:r>
        <w:rPr>
          <w:rStyle w:val="20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20"/>
          <w:rFonts w:hint="eastAsia"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20"/>
          <w:rFonts w:hint="eastAsia" w:ascii="宋体" w:hAnsi="宋体"/>
          <w:kern w:val="0"/>
          <w:sz w:val="24"/>
        </w:rPr>
      </w:pPr>
    </w:p>
    <w:p>
      <w:pPr>
        <w:spacing w:line="760" w:lineRule="exact"/>
        <w:jc w:val="both"/>
        <w:textAlignment w:val="top"/>
        <w:rPr>
          <w:rStyle w:val="20"/>
          <w:rFonts w:ascii="宋体" w:hAnsi="宋体"/>
          <w:kern w:val="0"/>
          <w:sz w:val="24"/>
        </w:rPr>
      </w:pPr>
      <w:r>
        <w:rPr>
          <w:rStyle w:val="20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320" w:lineRule="exact"/>
        <w:rPr>
          <w:rStyle w:val="20"/>
          <w:rFonts w:hint="default" w:ascii="宋体" w:hAnsi="宋体" w:eastAsia="宋体"/>
          <w:kern w:val="0"/>
          <w:sz w:val="24"/>
          <w:lang w:val="en-US" w:eastAsia="zh-CN"/>
        </w:rPr>
      </w:pPr>
      <w:r>
        <w:rPr>
          <w:rStyle w:val="20"/>
          <w:rFonts w:ascii="宋体" w:hAnsi="宋体"/>
          <w:kern w:val="0"/>
          <w:sz w:val="24"/>
        </w:rPr>
        <w:t>第十</w:t>
      </w:r>
      <w:r>
        <w:rPr>
          <w:rStyle w:val="20"/>
          <w:rFonts w:hint="eastAsia" w:ascii="宋体" w:hAnsi="宋体"/>
          <w:kern w:val="0"/>
          <w:sz w:val="24"/>
          <w:lang w:val="en-US" w:eastAsia="zh-CN"/>
        </w:rPr>
        <w:t>三</w:t>
      </w:r>
      <w:r>
        <w:rPr>
          <w:rStyle w:val="20"/>
          <w:rFonts w:ascii="宋体" w:hAnsi="宋体"/>
          <w:kern w:val="0"/>
          <w:sz w:val="24"/>
        </w:rPr>
        <w:t>届第</w:t>
      </w:r>
      <w:r>
        <w:rPr>
          <w:rStyle w:val="20"/>
          <w:rFonts w:hint="eastAsia" w:ascii="宋体" w:hAnsi="宋体"/>
          <w:kern w:val="0"/>
          <w:sz w:val="24"/>
          <w:lang w:val="en-US" w:eastAsia="zh-CN"/>
        </w:rPr>
        <w:t>一</w:t>
      </w:r>
      <w:r>
        <w:rPr>
          <w:rStyle w:val="20"/>
          <w:rFonts w:ascii="宋体" w:hAnsi="宋体"/>
          <w:kern w:val="0"/>
          <w:sz w:val="24"/>
        </w:rPr>
        <w:t>次会议　       　第</w:t>
      </w:r>
      <w:r>
        <w:rPr>
          <w:rStyle w:val="20"/>
          <w:rFonts w:hint="eastAsia" w:ascii="宋体" w:hAnsi="宋体"/>
          <w:kern w:val="0"/>
          <w:sz w:val="24"/>
          <w:lang w:val="en-US" w:eastAsia="zh-CN"/>
        </w:rPr>
        <w:t>209</w:t>
      </w:r>
      <w:r>
        <w:rPr>
          <w:rStyle w:val="20"/>
          <w:rFonts w:ascii="宋体" w:hAnsi="宋体"/>
          <w:kern w:val="0"/>
          <w:sz w:val="24"/>
        </w:rPr>
        <w:t xml:space="preserve">号　    </w:t>
      </w:r>
      <w:r>
        <w:rPr>
          <w:rStyle w:val="20"/>
          <w:rFonts w:hint="eastAsia" w:ascii="宋体" w:hAnsi="宋体"/>
          <w:kern w:val="0"/>
          <w:sz w:val="24"/>
        </w:rPr>
        <w:t xml:space="preserve">    </w:t>
      </w:r>
      <w:r>
        <w:rPr>
          <w:rStyle w:val="20"/>
          <w:rFonts w:hint="eastAsia" w:ascii="宋体" w:hAnsi="宋体"/>
          <w:kern w:val="0"/>
          <w:sz w:val="24"/>
          <w:lang w:val="en-US" w:eastAsia="zh-CN"/>
        </w:rPr>
        <w:t xml:space="preserve"> 类别：文化建设类     </w:t>
      </w:r>
    </w:p>
    <w:p>
      <w:pPr>
        <w:spacing w:line="320" w:lineRule="exact"/>
        <w:jc w:val="left"/>
        <w:rPr>
          <w:rStyle w:val="20"/>
          <w:rFonts w:ascii="宋体" w:hAnsi="宋体"/>
          <w:kern w:val="0"/>
          <w:sz w:val="24"/>
        </w:rPr>
      </w:pPr>
      <w:r>
        <w:rPr>
          <w:rStyle w:val="20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74945" cy="38100"/>
                <wp:effectExtent l="0" t="0" r="1905" b="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945" cy="3810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6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20"/>
                <w:rFonts w:ascii="宋体" w:hAnsi="宋体"/>
                <w:kern w:val="0"/>
                <w:sz w:val="24"/>
              </w:rPr>
            </w:pPr>
            <w:r>
              <w:rPr>
                <w:rStyle w:val="20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20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20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20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20"/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Style w:val="20"/>
                <w:rFonts w:hint="eastAsia" w:ascii="宋体" w:hAnsi="宋体" w:cs="宋体"/>
                <w:b/>
                <w:bCs/>
                <w:kern w:val="0"/>
                <w:sz w:val="24"/>
              </w:rPr>
              <w:t>关于把街舞比赛纳入黔东南州运动会独立项目的建议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20"/>
                <w:rFonts w:ascii="宋体" w:hAnsi="宋体"/>
                <w:kern w:val="0"/>
                <w:sz w:val="24"/>
              </w:rPr>
            </w:pPr>
            <w:r>
              <w:rPr>
                <w:rStyle w:val="20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20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20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20"/>
                <w:rFonts w:hint="eastAsia" w:ascii="宋体" w:hAnsi="宋体"/>
                <w:kern w:val="0"/>
                <w:sz w:val="24"/>
                <w:lang w:eastAsia="zh-CN"/>
              </w:rPr>
              <w:t>主办：</w:t>
            </w:r>
            <w:r>
              <w:rPr>
                <w:rStyle w:val="20"/>
                <w:rFonts w:hint="eastAsia" w:ascii="宋体" w:hAnsi="宋体"/>
                <w:kern w:val="0"/>
                <w:sz w:val="24"/>
                <w:lang w:val="en-US" w:eastAsia="zh-CN"/>
              </w:rPr>
              <w:t>州文体广电旅游局</w:t>
            </w:r>
            <w:r>
              <w:rPr>
                <w:rStyle w:val="20"/>
                <w:rFonts w:hint="eastAsia" w:ascii="宋体" w:hAnsi="宋体"/>
                <w:kern w:val="0"/>
                <w:sz w:val="24"/>
                <w:lang w:val="en-US" w:eastAsia="zh-CN"/>
              </w:rPr>
              <w:t xml:space="preserve"> 会办：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20"/>
                <w:rFonts w:ascii="黑体" w:hAnsi="宋体" w:eastAsia="黑体"/>
                <w:kern w:val="0"/>
                <w:sz w:val="24"/>
              </w:rPr>
            </w:pPr>
            <w:r>
              <w:rPr>
                <w:rStyle w:val="20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20"/>
                <w:rFonts w:ascii="宋体" w:hAnsi="宋体" w:eastAsia="黑体" w:cs="宋体"/>
                <w:b/>
                <w:bCs/>
                <w:kern w:val="0"/>
                <w:sz w:val="24"/>
              </w:rPr>
              <w:t> </w:t>
            </w:r>
            <w:r>
              <w:rPr>
                <w:rStyle w:val="20"/>
                <w:rFonts w:ascii="黑体" w:hAnsi="宋体" w:eastAsia="黑体" w:cs="宋体"/>
                <w:b/>
                <w:bCs/>
                <w:kern w:val="0"/>
                <w:sz w:val="24"/>
              </w:rPr>
              <w:t>案人</w:t>
            </w:r>
            <w:r>
              <w:rPr>
                <w:rStyle w:val="20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20"/>
                <w:rFonts w:ascii="宋体" w:hAnsi="宋体"/>
                <w:kern w:val="0"/>
                <w:sz w:val="24"/>
              </w:rPr>
            </w:pPr>
            <w:r>
              <w:rPr>
                <w:rStyle w:val="20"/>
                <w:rFonts w:ascii="宋体" w:hAnsi="宋体" w:cs="宋体"/>
                <w:b/>
                <w:bCs/>
                <w:kern w:val="0"/>
                <w:sz w:val="24"/>
                <w:highlight w:val="none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20"/>
                <w:rFonts w:ascii="宋体" w:hAnsi="宋体"/>
                <w:kern w:val="0"/>
                <w:sz w:val="24"/>
              </w:rPr>
            </w:pPr>
            <w:r>
              <w:rPr>
                <w:rStyle w:val="20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20"/>
                <w:rFonts w:ascii="宋体" w:hAnsi="宋体"/>
                <w:kern w:val="0"/>
                <w:sz w:val="24"/>
              </w:rPr>
            </w:pPr>
            <w:r>
              <w:rPr>
                <w:rStyle w:val="20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c>
          <w:tcPr>
            <w:tcW w:w="1753" w:type="dxa"/>
            <w:vAlign w:val="center"/>
          </w:tcPr>
          <w:p>
            <w:pPr>
              <w:jc w:val="left"/>
              <w:rPr>
                <w:rStyle w:val="20"/>
                <w:rFonts w:hint="eastAsia" w:ascii="宋体" w:hAnsi="宋体"/>
                <w:kern w:val="0"/>
                <w:sz w:val="24"/>
                <w:lang w:val="en-US" w:eastAsia="zh-CN"/>
              </w:rPr>
            </w:pPr>
            <w:bookmarkStart w:id="0" w:name="_GoBack"/>
            <w:r>
              <w:rPr>
                <w:rStyle w:val="20"/>
                <w:rFonts w:hint="eastAsia" w:ascii="宋体" w:hAnsi="宋体"/>
                <w:kern w:val="0"/>
                <w:sz w:val="24"/>
                <w:lang w:val="en-US" w:eastAsia="zh-CN"/>
              </w:rPr>
              <w:t xml:space="preserve">张健 </w:t>
            </w:r>
            <w:bookmarkEnd w:id="0"/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20"/>
                <w:rFonts w:hint="default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20"/>
                <w:rFonts w:hint="default" w:ascii="宋体" w:hAnsi="宋体"/>
                <w:kern w:val="0"/>
                <w:sz w:val="24"/>
                <w:lang w:val="en-US" w:eastAsia="zh-CN"/>
              </w:rPr>
              <w:t>贵州灵舞竞壹文化传媒有限公司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20"/>
                <w:rFonts w:hint="default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20"/>
                <w:rFonts w:hint="default" w:ascii="宋体" w:hAnsi="宋体"/>
                <w:kern w:val="0"/>
                <w:sz w:val="24"/>
                <w:lang w:val="en-US" w:eastAsia="zh-CN"/>
              </w:rPr>
              <w:t>556</w:t>
            </w:r>
            <w:r>
              <w:rPr>
                <w:rStyle w:val="20"/>
                <w:rFonts w:hint="eastAsia" w:ascii="宋体" w:hAnsi="宋体"/>
                <w:kern w:val="0"/>
                <w:sz w:val="24"/>
                <w:lang w:val="en-US" w:eastAsia="zh-CN"/>
              </w:rPr>
              <w:t>000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20"/>
                <w:rFonts w:hint="default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20"/>
                <w:rFonts w:hint="default" w:ascii="宋体" w:hAnsi="宋体"/>
                <w:kern w:val="0"/>
                <w:sz w:val="24"/>
                <w:lang w:val="en-US" w:eastAsia="zh-CN"/>
              </w:rPr>
              <w:t>15121418292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20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20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  <w:lang w:eastAsia="zh-CN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20"/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20"/>
                <w:rFonts w:hint="eastAsia" w:ascii="宋体" w:hAnsi="宋体"/>
                <w:kern w:val="0"/>
                <w:sz w:val="24"/>
                <w:lang w:eastAsia="zh-CN"/>
              </w:rPr>
              <w:t>州委办秘书五科：</w:t>
            </w:r>
            <w:r>
              <w:rPr>
                <w:rStyle w:val="20"/>
                <w:rFonts w:hint="eastAsia" w:ascii="宋体" w:hAnsi="宋体"/>
                <w:kern w:val="0"/>
                <w:sz w:val="24"/>
                <w:lang w:val="en-US" w:eastAsia="zh-CN"/>
              </w:rPr>
              <w:t>8270060；</w:t>
            </w:r>
            <w:r>
              <w:rPr>
                <w:rStyle w:val="20"/>
                <w:rFonts w:hint="eastAsia" w:ascii="宋体" w:hAnsi="宋体"/>
                <w:kern w:val="0"/>
                <w:sz w:val="24"/>
                <w:lang w:eastAsia="zh-CN"/>
              </w:rPr>
              <w:t>州政府办建议提案科：</w:t>
            </w:r>
            <w:r>
              <w:rPr>
                <w:rStyle w:val="20"/>
                <w:rFonts w:hint="eastAsia" w:ascii="宋体" w:hAnsi="宋体"/>
                <w:kern w:val="0"/>
                <w:sz w:val="24"/>
                <w:lang w:val="en-US" w:eastAsia="zh-CN"/>
              </w:rPr>
              <w:t>8260016；</w:t>
            </w:r>
          </w:p>
          <w:p>
            <w:pPr>
              <w:jc w:val="left"/>
              <w:rPr>
                <w:rStyle w:val="20"/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Style w:val="20"/>
                <w:rFonts w:hint="eastAsia" w:ascii="宋体" w:hAnsi="宋体"/>
                <w:kern w:val="0"/>
                <w:sz w:val="24"/>
                <w:lang w:eastAsia="zh-CN"/>
              </w:rPr>
              <w:t>州政协提案委：</w:t>
            </w:r>
            <w:r>
              <w:rPr>
                <w:rStyle w:val="20"/>
                <w:rFonts w:hint="eastAsia" w:ascii="宋体" w:hAnsi="宋体"/>
                <w:kern w:val="0"/>
                <w:sz w:val="24"/>
                <w:lang w:val="en-US" w:eastAsia="zh-CN"/>
              </w:rPr>
              <w:t>8428866</w:t>
            </w:r>
            <w:r>
              <w:rPr>
                <w:rStyle w:val="20"/>
                <w:rFonts w:hint="eastAsia" w:ascii="宋体" w:hAnsi="宋体"/>
                <w:kern w:val="0"/>
                <w:sz w:val="24"/>
                <w:lang w:eastAsia="zh-CN"/>
              </w:rPr>
              <w:t>。</w:t>
            </w:r>
          </w:p>
        </w:tc>
      </w:tr>
    </w:tbl>
    <w:p>
      <w:pPr>
        <w:jc w:val="left"/>
        <w:rPr>
          <w:rStyle w:val="20"/>
          <w:rFonts w:ascii="宋体" w:hAnsi="宋体"/>
          <w:kern w:val="0"/>
          <w:sz w:val="24"/>
        </w:rPr>
      </w:pPr>
      <w:r>
        <w:rPr>
          <w:rStyle w:val="20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560" w:lineRule="exact"/>
        <w:rPr>
          <w:rStyle w:val="20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20"/>
          <w:rFonts w:hint="eastAsia" w:ascii="仿宋_GB2312" w:hAnsi="宋体" w:eastAsia="仿宋_GB2312"/>
          <w:kern w:val="0"/>
          <w:sz w:val="32"/>
          <w:szCs w:val="32"/>
        </w:rPr>
        <w:t>内容和办法</w:t>
      </w:r>
      <w:r>
        <w:rPr>
          <w:rStyle w:val="20"/>
          <w:rFonts w:hint="eastAsia" w:ascii="仿宋_GB2312" w:hAnsi="宋体" w:eastAsia="仿宋_GB2312"/>
          <w:kern w:val="0"/>
          <w:sz w:val="32"/>
          <w:szCs w:val="32"/>
          <w:lang w:eastAsia="zh-CN"/>
        </w:rPr>
        <w:t>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随着街舞文化的发展，越来越多人发现了街舞运动和体育文化元素的相似之处，它特有的冒险性、自由性、拼搏性和成长性，能够挖掘人的生理潜能，释放心理压力。涵盖了青少年、中年，甚至老年人的各个年龄群体，越来越多人选择街舞运动来调剂生活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2020年，霹雳舞项目进入了2024巴黎奥运会，2021年全运会首次设立项目街舞正式跳入大众视野，许多从业者也开始考虑后备人才的培养，另外随着“双减”政策的落地“体育强国”战略也给强化竞技体育后备人才培养提供了更广大的空间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 xml:space="preserve">     国家体育总局为深入贯彻落实习近平总书记关于“让孩子们跑起来”的指示精神开展“奔跑吧.少年”儿童青少年主题活动，其中，广西、山西、湖北等多地都包含街舞项目。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世界霹雳舞锦标赛、第十四届全运会霹雳舞项目、广东省街舞锦标赛、浙江省街舞运动协会推动街舞运动普及和街舞进校园、北京市中小学体育运动协会发布《北京市中小学2021-2023街舞规定套路培训通知》 、成都市青少年街舞锦标赛、全国街舞教育行业峰会正式启动......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我们发现，随着街舞运动的宣传和普及，街舞正在成为新兴的全民健身方式。在“入奥”和“入运”的背景下，街舞正在引起自国家到各省的重视，这将为项目发展和人才培养注入更多资源。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在国家层面自上而下扶持的同时，来自大众的自下而上的喜爱和认可也正在被关注，青少年学习和尝试街舞可以说是一种潮流。今年中国青年报面向全国大学生调查，他们中45.99%受访大学生想要尝试街舞，89.63%期待学校开设又潮又酷的新兴体育课程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在黔东南州，街舞也深受广大青少年的喜爱，并热情的参与其中，据调查，自2010年开始市场化培训以来，目前全州有20+家街舞培训机构，学员覆盖4-18岁的少儿与青少年，总参与学习人数在1万人左右,影响覆盖人群在5万人以上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在成绩方面，我们拥有多名常年获得全国街舞大赛冠军的选手，2016年，来自凯里市灵舞竞壹街舞团队的潘永潇和陆朝鑫参加KOD世界街舞大赛中国赛区获得全国总冠军，代表中国队参加在美国举行的总决赛，并击败东道主美国队；2021年，来自凯里灵舞竞壹街舞培训机构的10岁学员赖炣昕，入选中国舞蹈家协会街舞委员会中国青少年街舞国家队，成为贵州省唯一一位入选国家队的少儿街舞代表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建议：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黔东南州州运会是全州规模最大，最权威的体育盛会，为顺应时代的发展和为全州喜爱街舞的青少年提供展示平台，在州运会比赛项目里增设街舞专项赛，以规范的赛事平台，公正的判罚标准给广大街舞爱好者一个展示自我，挑战自我和团结向上的竞技平台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赛事执行具体实施办法：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1.竞赛项目：设自由风格、霹雳舞和齐舞三个项目,选手按照年龄分为少年组、青少年组和团体组。其中,少年组、青少年组以个人斗舞(freestyle 1vs1、Breaking 1vs1)进行,团体组以齐舞(5-20人）进行展示。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2. 评判标准：按照街舞专业赛事评判标准，单项斗舞按海选出32强后，进行1对1斗舞，裁判举手表决的方式表决选出冠亚四强选手，团体按专项评分的方式选出冠亚。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3.赛事裁判：由中国舞蹈家协会街舞委员会的全国知名专业街舞裁判担任。</w:t>
      </w:r>
    </w:p>
    <w:p>
      <w:pPr>
        <w:spacing w:line="560" w:lineRule="exact"/>
        <w:ind w:firstLine="640" w:firstLineChars="200"/>
        <w:rPr>
          <w:rFonts w:hint="default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4.赛事执行：可交由黔东南州各街舞团队代表成立街舞赛事执委会，由黔东南州体育局指导，赛事执委会执行的方式落实赛事执行。</w:t>
      </w:r>
    </w:p>
    <w:p>
      <w:pPr>
        <w:spacing w:line="560" w:lineRule="exact"/>
        <w:ind w:firstLine="643" w:firstLineChars="200"/>
        <w:rPr>
          <w:rStyle w:val="20"/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</w:pPr>
    </w:p>
    <w:p>
      <w:pPr>
        <w:spacing w:line="560" w:lineRule="exact"/>
        <w:ind w:firstLine="643" w:firstLineChars="200"/>
        <w:rPr>
          <w:rStyle w:val="20"/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20"/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注：</w:t>
      </w:r>
      <w:r>
        <w:rPr>
          <w:rStyle w:val="20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1、提案会办单位需将会办意见送主办单位，由主办单位连同《提案答复件》、《征询意见表》一并抄送州政协；（涉及目标考核）</w:t>
      </w:r>
    </w:p>
    <w:p>
      <w:pPr>
        <w:spacing w:line="560" w:lineRule="exact"/>
        <w:ind w:firstLine="1280" w:firstLineChars="400"/>
        <w:rPr>
          <w:rStyle w:val="20"/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20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00007A87" w:usb1="80000000" w:usb2="00000008" w:usb3="00000000" w:csb0="400001FF" w:csb1="FFFF0000"/>
  </w:font>
  <w:font w:name="宋体">
    <w:panose1 w:val="02010600030101010101"/>
    <w:charset w:val="50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  <w:docPartObj>
        <w:docPartGallery w:val="autotext"/>
      </w:docPartObj>
    </w:sdtPr>
    <w:sdtContent>
      <w:p>
        <w:pPr>
          <w:pStyle w:val="11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11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Style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doNotCompress"/>
  <w:compat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137C9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6503351"/>
    <w:rsid w:val="06723E75"/>
    <w:rsid w:val="07D26AFC"/>
    <w:rsid w:val="085639B7"/>
    <w:rsid w:val="08DF7FD3"/>
    <w:rsid w:val="0CFE2127"/>
    <w:rsid w:val="0E023C14"/>
    <w:rsid w:val="0E6211D8"/>
    <w:rsid w:val="10B40BCC"/>
    <w:rsid w:val="10F40BE4"/>
    <w:rsid w:val="118823F2"/>
    <w:rsid w:val="121236E7"/>
    <w:rsid w:val="14B55B05"/>
    <w:rsid w:val="14CA2548"/>
    <w:rsid w:val="14FB1B14"/>
    <w:rsid w:val="169647CD"/>
    <w:rsid w:val="16D82272"/>
    <w:rsid w:val="17952A0B"/>
    <w:rsid w:val="188C1484"/>
    <w:rsid w:val="18EC1E64"/>
    <w:rsid w:val="1A917DD9"/>
    <w:rsid w:val="1BAB45FA"/>
    <w:rsid w:val="1C3D0309"/>
    <w:rsid w:val="20790890"/>
    <w:rsid w:val="209D5BC6"/>
    <w:rsid w:val="21EA0B57"/>
    <w:rsid w:val="255649A8"/>
    <w:rsid w:val="25730CA1"/>
    <w:rsid w:val="25983D3C"/>
    <w:rsid w:val="26A31BEB"/>
    <w:rsid w:val="278B5D37"/>
    <w:rsid w:val="285B3E37"/>
    <w:rsid w:val="29516A7C"/>
    <w:rsid w:val="29EB237C"/>
    <w:rsid w:val="2B91741D"/>
    <w:rsid w:val="2C125075"/>
    <w:rsid w:val="2D1C2FCE"/>
    <w:rsid w:val="2DED1791"/>
    <w:rsid w:val="2E26699A"/>
    <w:rsid w:val="2FD84B80"/>
    <w:rsid w:val="30B878C9"/>
    <w:rsid w:val="30C355A4"/>
    <w:rsid w:val="312C2212"/>
    <w:rsid w:val="33552650"/>
    <w:rsid w:val="36DF2C6D"/>
    <w:rsid w:val="377737A4"/>
    <w:rsid w:val="38161E21"/>
    <w:rsid w:val="38512AAE"/>
    <w:rsid w:val="38D60616"/>
    <w:rsid w:val="38E6072A"/>
    <w:rsid w:val="3A7B4D73"/>
    <w:rsid w:val="3F1A5C90"/>
    <w:rsid w:val="3F9241D0"/>
    <w:rsid w:val="429C3A74"/>
    <w:rsid w:val="42F10C9F"/>
    <w:rsid w:val="43953D03"/>
    <w:rsid w:val="44AF3CA3"/>
    <w:rsid w:val="44BC15A0"/>
    <w:rsid w:val="470F7444"/>
    <w:rsid w:val="48BF0ACA"/>
    <w:rsid w:val="48F66091"/>
    <w:rsid w:val="4A196944"/>
    <w:rsid w:val="4AFB1C7E"/>
    <w:rsid w:val="4D04300E"/>
    <w:rsid w:val="4E0963F8"/>
    <w:rsid w:val="4E6A17E5"/>
    <w:rsid w:val="4F6B5D70"/>
    <w:rsid w:val="50361239"/>
    <w:rsid w:val="503815FD"/>
    <w:rsid w:val="507F065A"/>
    <w:rsid w:val="51B406C1"/>
    <w:rsid w:val="52263247"/>
    <w:rsid w:val="5236789E"/>
    <w:rsid w:val="52594BAC"/>
    <w:rsid w:val="5497004A"/>
    <w:rsid w:val="556B0F96"/>
    <w:rsid w:val="559F1A55"/>
    <w:rsid w:val="55B805B9"/>
    <w:rsid w:val="57A12425"/>
    <w:rsid w:val="58167D2D"/>
    <w:rsid w:val="5902530C"/>
    <w:rsid w:val="59BD76F1"/>
    <w:rsid w:val="5A7C34BF"/>
    <w:rsid w:val="5AA17385"/>
    <w:rsid w:val="5B55151A"/>
    <w:rsid w:val="5B564800"/>
    <w:rsid w:val="5B7C24C8"/>
    <w:rsid w:val="5C342431"/>
    <w:rsid w:val="5CEC5AA8"/>
    <w:rsid w:val="5F1D4C21"/>
    <w:rsid w:val="5FDA608F"/>
    <w:rsid w:val="617E5CD0"/>
    <w:rsid w:val="61895CCF"/>
    <w:rsid w:val="61C325AD"/>
    <w:rsid w:val="62384D4B"/>
    <w:rsid w:val="62CB18FB"/>
    <w:rsid w:val="64010D57"/>
    <w:rsid w:val="66F35DD9"/>
    <w:rsid w:val="67210F58"/>
    <w:rsid w:val="67AD6576"/>
    <w:rsid w:val="6854075C"/>
    <w:rsid w:val="69A37ABB"/>
    <w:rsid w:val="6A9524E1"/>
    <w:rsid w:val="6AA44A20"/>
    <w:rsid w:val="6DA7783B"/>
    <w:rsid w:val="72A61A44"/>
    <w:rsid w:val="72CE5F9C"/>
    <w:rsid w:val="73746A5F"/>
    <w:rsid w:val="74007530"/>
    <w:rsid w:val="75E22452"/>
    <w:rsid w:val="76471ADB"/>
    <w:rsid w:val="77DC05AA"/>
    <w:rsid w:val="78421D59"/>
    <w:rsid w:val="7AF667DD"/>
    <w:rsid w:val="7C1F06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20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6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3"/>
    <w:next w:val="4"/>
    <w:qFormat/>
    <w:uiPriority w:val="0"/>
    <w:pPr>
      <w:ind w:firstLine="200"/>
    </w:pPr>
  </w:style>
  <w:style w:type="paragraph" w:customStyle="1" w:styleId="3">
    <w:name w:val="正文 New New New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er"/>
    <w:basedOn w:val="1"/>
    <w:next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7">
    <w:name w:val="Body Text"/>
    <w:basedOn w:val="1"/>
    <w:qFormat/>
    <w:uiPriority w:val="0"/>
  </w:style>
  <w:style w:type="paragraph" w:styleId="8">
    <w:name w:val="Body Text Indent"/>
    <w:basedOn w:val="1"/>
    <w:next w:val="9"/>
    <w:qFormat/>
    <w:uiPriority w:val="0"/>
    <w:pPr>
      <w:spacing w:after="120"/>
      <w:ind w:left="420" w:leftChars="200"/>
    </w:pPr>
  </w:style>
  <w:style w:type="paragraph" w:styleId="9">
    <w:name w:val="Balloon Text"/>
    <w:basedOn w:val="1"/>
    <w:next w:val="1"/>
    <w:qFormat/>
    <w:uiPriority w:val="0"/>
    <w:rPr>
      <w:sz w:val="18"/>
      <w:szCs w:val="18"/>
    </w:rPr>
  </w:style>
  <w:style w:type="paragraph" w:styleId="10">
    <w:name w:val="Block Text"/>
    <w:basedOn w:val="1"/>
    <w:unhideWhenUsed/>
    <w:qFormat/>
    <w:uiPriority w:val="99"/>
    <w:pPr>
      <w:spacing w:after="120"/>
      <w:ind w:left="1440" w:leftChars="700" w:right="1440" w:rightChars="700"/>
    </w:pPr>
  </w:style>
  <w:style w:type="paragraph" w:styleId="11">
    <w:name w:val="footer"/>
    <w:basedOn w:val="1"/>
    <w:link w:val="33"/>
    <w:qFormat/>
    <w:uiPriority w:val="99"/>
    <w:pPr>
      <w:snapToGrid w:val="0"/>
      <w:jc w:val="left"/>
    </w:pPr>
    <w:rPr>
      <w:sz w:val="18"/>
      <w:szCs w:val="18"/>
    </w:rPr>
  </w:style>
  <w:style w:type="paragraph" w:styleId="12">
    <w:name w:val="index 9"/>
    <w:next w:val="1"/>
    <w:qFormat/>
    <w:uiPriority w:val="0"/>
    <w:pPr>
      <w:widowControl w:val="0"/>
      <w:ind w:left="1600" w:leftChars="16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13">
    <w:name w:val="Body Text 2"/>
    <w:basedOn w:val="1"/>
    <w:unhideWhenUsed/>
    <w:qFormat/>
    <w:uiPriority w:val="99"/>
    <w:pPr>
      <w:ind w:firstLine="400"/>
    </w:pPr>
    <w:rPr>
      <w:rFonts w:eastAsia="仿宋_GB2312"/>
      <w:sz w:val="32"/>
    </w:rPr>
  </w:style>
  <w:style w:type="paragraph" w:styleId="14">
    <w:name w:val="Normal (Web)"/>
    <w:basedOn w:val="1"/>
    <w:next w:val="12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15">
    <w:name w:val="Body Text First Indent 2"/>
    <w:basedOn w:val="8"/>
    <w:next w:val="1"/>
    <w:qFormat/>
    <w:uiPriority w:val="0"/>
    <w:pPr>
      <w:ind w:firstLine="420" w:firstLineChars="200"/>
    </w:pPr>
  </w:style>
  <w:style w:type="character" w:styleId="18">
    <w:name w:val="Strong"/>
    <w:qFormat/>
    <w:uiPriority w:val="0"/>
    <w:rPr>
      <w:rFonts w:cs="Times New Roman"/>
      <w:b/>
      <w:bCs/>
    </w:rPr>
  </w:style>
  <w:style w:type="character" w:styleId="19">
    <w:name w:val="Hyperlink"/>
    <w:basedOn w:val="20"/>
    <w:semiHidden/>
    <w:qFormat/>
    <w:uiPriority w:val="0"/>
    <w:rPr>
      <w:color w:val="0000FF"/>
      <w:u w:val="single"/>
    </w:rPr>
  </w:style>
  <w:style w:type="character" w:customStyle="1" w:styleId="20">
    <w:name w:val="NormalCharacter"/>
    <w:link w:val="21"/>
    <w:semiHidden/>
    <w:qFormat/>
    <w:uiPriority w:val="0"/>
  </w:style>
  <w:style w:type="paragraph" w:customStyle="1" w:styleId="21">
    <w:name w:val="UserStyle_5"/>
    <w:basedOn w:val="22"/>
    <w:link w:val="20"/>
    <w:qFormat/>
    <w:uiPriority w:val="0"/>
    <w:pPr>
      <w:jc w:val="both"/>
      <w:textAlignment w:val="baseline"/>
    </w:pPr>
  </w:style>
  <w:style w:type="paragraph" w:customStyle="1" w:styleId="22">
    <w:name w:val="UserStyle_6"/>
    <w:qFormat/>
    <w:uiPriority w:val="0"/>
    <w:pPr>
      <w:jc w:val="both"/>
      <w:textAlignment w:val="baseline"/>
    </w:pPr>
    <w:rPr>
      <w:rFonts w:ascii="Times New Roman" w:hAnsi="Times New Roman" w:eastAsia="宋体" w:cs="Times New Roman"/>
      <w:kern w:val="2"/>
      <w:sz w:val="44"/>
      <w:szCs w:val="44"/>
      <w:lang w:val="en-US" w:eastAsia="zh-CN" w:bidi="ar-SA"/>
    </w:rPr>
  </w:style>
  <w:style w:type="paragraph" w:customStyle="1" w:styleId="23">
    <w:name w:val="TableOfAuthoring"/>
    <w:basedOn w:val="1"/>
    <w:next w:val="1"/>
    <w:semiHidden/>
    <w:qFormat/>
    <w:uiPriority w:val="0"/>
    <w:pPr>
      <w:spacing w:after="0"/>
      <w:ind w:left="420" w:leftChars="200"/>
      <w:jc w:val="both"/>
      <w:textAlignment w:val="baseline"/>
    </w:pPr>
  </w:style>
  <w:style w:type="paragraph" w:customStyle="1" w:styleId="24">
    <w:name w:val="Heading1"/>
    <w:basedOn w:val="1"/>
    <w:link w:val="30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25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6">
    <w:name w:val="Acetate"/>
    <w:basedOn w:val="1"/>
    <w:qFormat/>
    <w:uiPriority w:val="0"/>
    <w:rPr>
      <w:sz w:val="18"/>
      <w:szCs w:val="18"/>
    </w:rPr>
  </w:style>
  <w:style w:type="paragraph" w:customStyle="1" w:styleId="27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28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29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30">
    <w:name w:val="UserStyle_3"/>
    <w:basedOn w:val="20"/>
    <w:link w:val="24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31">
    <w:name w:val="UserStyle_4"/>
    <w:basedOn w:val="20"/>
    <w:qFormat/>
    <w:uiPriority w:val="0"/>
  </w:style>
  <w:style w:type="paragraph" w:customStyle="1" w:styleId="32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33">
    <w:name w:val="页脚 Char"/>
    <w:basedOn w:val="17"/>
    <w:link w:val="11"/>
    <w:qFormat/>
    <w:uiPriority w:val="99"/>
    <w:rPr>
      <w:rFonts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4</Pages>
  <Words>307</Words>
  <Characters>1751</Characters>
  <Lines>14</Lines>
  <Paragraphs>4</Paragraphs>
  <TotalTime>1</TotalTime>
  <ScaleCrop>false</ScaleCrop>
  <LinksUpToDate>false</LinksUpToDate>
  <CharactersWithSpaces>2054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2021-01-13T04:51:00Z</dcterms:created>
  <dc:creator>Administrator</dc:creator>
  <cp:lastModifiedBy>丘丘</cp:lastModifiedBy>
  <cp:lastPrinted>2022-01-07T03:13:00Z</cp:lastPrinted>
  <dcterms:modified xsi:type="dcterms:W3CDTF">2022-01-07T08:43:15Z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0BEFFA9D6DA34548976C4312CA596319</vt:lpwstr>
  </property>
</Properties>
</file>