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7"/>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7"/>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212</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类别：社会建设类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Style w:val="11"/>
                <w:rFonts w:hint="eastAsia" w:ascii="宋体" w:hAnsi="宋体" w:cs="宋体"/>
                <w:b/>
                <w:bCs/>
                <w:kern w:val="0"/>
                <w:sz w:val="24"/>
              </w:rPr>
              <w:t>关于加强学校肺结核病防控工作的建议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eastAsia="zh-CN"/>
              </w:rPr>
              <w:t>主办：</w:t>
            </w:r>
            <w:r>
              <w:rPr>
                <w:rFonts w:hint="eastAsia" w:ascii="宋体" w:hAnsi="宋体" w:cs="宋体"/>
                <w:kern w:val="0"/>
                <w:sz w:val="24"/>
              </w:rPr>
              <w:t>州</w:t>
            </w:r>
            <w:r>
              <w:rPr>
                <w:rFonts w:hint="eastAsia" w:ascii="宋体" w:hAnsi="宋体" w:cs="宋体"/>
                <w:kern w:val="0"/>
                <w:sz w:val="24"/>
                <w:lang w:eastAsia="zh-CN"/>
              </w:rPr>
              <w:t>卫健局</w:t>
            </w:r>
            <w:r>
              <w:rPr>
                <w:rStyle w:val="11"/>
                <w:rFonts w:hint="eastAsia" w:ascii="宋体" w:hAnsi="宋体"/>
                <w:kern w:val="0"/>
                <w:sz w:val="24"/>
                <w:lang w:val="en-US" w:eastAsia="zh-CN"/>
              </w:rPr>
              <w:t xml:space="preserve"> 会办：州教育局、州委编办</w:t>
            </w:r>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ascii="宋体" w:hAnsi="宋体" w:eastAsia="黑体" w:cs="宋体"/>
                <w:b/>
                <w:bCs/>
                <w:kern w:val="0"/>
                <w:sz w:val="24"/>
              </w:rPr>
              <w:t> </w:t>
            </w:r>
            <w:r>
              <w:rPr>
                <w:rStyle w:val="11"/>
                <w:rFonts w:ascii="黑体" w:hAnsi="宋体" w:eastAsia="黑体" w:cs="宋体"/>
                <w:b/>
                <w:bCs/>
                <w:kern w:val="0"/>
                <w:sz w:val="24"/>
              </w:rPr>
              <w:t>案人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highlight w:val="none"/>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c>
          <w:tcPr>
            <w:tcW w:w="1753" w:type="dxa"/>
            <w:vAlign w:val="center"/>
          </w:tcPr>
          <w:p>
            <w:pPr>
              <w:widowControl/>
              <w:jc w:val="left"/>
              <w:rPr>
                <w:rStyle w:val="11"/>
                <w:rFonts w:hint="eastAsia" w:ascii="宋体" w:hAnsi="宋体" w:eastAsia="宋体"/>
                <w:kern w:val="0"/>
                <w:sz w:val="24"/>
                <w:szCs w:val="22"/>
                <w:lang w:val="en-US" w:eastAsia="zh-CN"/>
              </w:rPr>
            </w:pPr>
            <w:bookmarkStart w:id="0" w:name="_GoBack"/>
            <w:r>
              <w:rPr>
                <w:rStyle w:val="11"/>
                <w:rFonts w:hint="eastAsia" w:ascii="宋体" w:hAnsi="宋体" w:eastAsia="宋体"/>
                <w:kern w:val="0"/>
                <w:sz w:val="24"/>
                <w:szCs w:val="22"/>
                <w:lang w:val="en-US" w:eastAsia="zh-CN"/>
              </w:rPr>
              <w:t>黄敏</w:t>
            </w:r>
            <w:bookmarkEnd w:id="0"/>
          </w:p>
        </w:tc>
        <w:tc>
          <w:tcPr>
            <w:tcW w:w="3872" w:type="dxa"/>
            <w:vAlign w:val="center"/>
          </w:tcPr>
          <w:p>
            <w:pPr>
              <w:widowControl/>
              <w:jc w:val="left"/>
              <w:rPr>
                <w:rStyle w:val="11"/>
                <w:rFonts w:hint="default" w:ascii="宋体" w:hAnsi="宋体" w:eastAsia="宋体"/>
                <w:kern w:val="0"/>
                <w:sz w:val="24"/>
                <w:szCs w:val="22"/>
                <w:lang w:val="en-US" w:eastAsia="zh-CN"/>
              </w:rPr>
            </w:pPr>
            <w:r>
              <w:rPr>
                <w:rStyle w:val="11"/>
                <w:rFonts w:hint="default" w:ascii="宋体" w:hAnsi="宋体" w:eastAsia="宋体"/>
                <w:kern w:val="0"/>
                <w:sz w:val="24"/>
                <w:szCs w:val="22"/>
                <w:lang w:val="en-US" w:eastAsia="zh-CN"/>
              </w:rPr>
              <w:t>岑巩县人民医院</w:t>
            </w:r>
          </w:p>
        </w:tc>
        <w:tc>
          <w:tcPr>
            <w:tcW w:w="1440" w:type="dxa"/>
            <w:vAlign w:val="center"/>
          </w:tcPr>
          <w:p>
            <w:pPr>
              <w:widowControl/>
              <w:jc w:val="left"/>
              <w:rPr>
                <w:rStyle w:val="11"/>
                <w:rFonts w:hint="default" w:ascii="宋体" w:hAnsi="宋体" w:eastAsia="宋体"/>
                <w:kern w:val="0"/>
                <w:sz w:val="24"/>
                <w:szCs w:val="22"/>
                <w:lang w:val="en-US" w:eastAsia="zh-CN"/>
              </w:rPr>
            </w:pPr>
            <w:r>
              <w:rPr>
                <w:rStyle w:val="11"/>
                <w:rFonts w:hint="default" w:ascii="宋体" w:hAnsi="宋体" w:eastAsia="宋体"/>
                <w:kern w:val="0"/>
                <w:sz w:val="24"/>
                <w:szCs w:val="22"/>
                <w:lang w:val="en-US" w:eastAsia="zh-CN"/>
              </w:rPr>
              <w:t>557800</w:t>
            </w:r>
          </w:p>
        </w:tc>
        <w:tc>
          <w:tcPr>
            <w:tcW w:w="1485" w:type="dxa"/>
            <w:vAlign w:val="center"/>
          </w:tcPr>
          <w:p>
            <w:pPr>
              <w:widowControl/>
              <w:jc w:val="left"/>
              <w:rPr>
                <w:rStyle w:val="11"/>
                <w:rFonts w:hint="default" w:ascii="宋体" w:hAnsi="宋体" w:eastAsia="宋体"/>
                <w:kern w:val="0"/>
                <w:sz w:val="24"/>
                <w:szCs w:val="22"/>
                <w:lang w:val="en-US" w:eastAsia="zh-CN"/>
              </w:rPr>
            </w:pPr>
            <w:r>
              <w:rPr>
                <w:rStyle w:val="11"/>
                <w:rFonts w:hint="default" w:ascii="宋体" w:hAnsi="宋体" w:eastAsia="宋体"/>
                <w:kern w:val="0"/>
                <w:sz w:val="24"/>
                <w:szCs w:val="22"/>
                <w:lang w:val="en-US" w:eastAsia="zh-CN"/>
              </w:rPr>
              <w:t>15185586866</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肺结核病是一种常见的慢性传染病，主要通过呼吸道传播。学校属于重点发病场所，极易引发聚集性突发公共卫生事件，给学生、学校、家庭及社会带来负面影响。不仅治疗周期长，而且容易出现耐药性、抗药性。学生一旦被确诊为肺结核，需要居家治疗至少4个月，往往导致休学，影响学生前途命运、增加家庭负担。如发生大范围传播，学校将会被迫停课，影响正常教学秩序，并引起不良社会影响。</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一、近一年来岑巩县肺结核发病的状况</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2021年以来，全县共发生学校肺结核疫情16起，肺结核患者共19例，其中老师9例，学生10例。肺结核疫情涉及2所高中、2所初中、4所小学。2021年已对13146名师生进行了肺结核筛查（胸片筛查821人、PPD试验12325人）。2021年，全县肺结核报告发病人数165人，发病率98.96/10万,位列全州第五。</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二、存在的问题与不足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通过对学校肺结核应对处置情况来看，主要存在：一是联防联控机制运行不够紧密顺畅，在疫情处置或预防性筛查中，各方配合不密切；二是机制保障不够有力，没有移动体检车；三是入口管理存在欠缺，关口前移不够到位。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学生是国家的希望和未来，关注学生健康、关注学校肺结核病的防治工作刻不容缓。针对岑巩县学校肺结核病的防控形势，根据《传染病防治法》、《学校结核病防控工作规范（试行）》和《学校结核病防治手册》的相关要求，建议如下：</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加强组织领导。要提高政治站位，加强学校结核病防控工作领导，将学校结核病防控作为公共卫生工作的重点任务，建立健全学校结核病防控工作责任机制，制定学校结核病防控工作实施方案和年度考核办法，定期分析研判，强化督导检查，确保学校结核病防控工作落到实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强化要素保障。加大结肺核病防治经费投入，将经费纳入财政预算。完善必要的设施设备，购置移动放射体检车。要加强疾控队伍建设，强化人员培训。建立健全应急处置机制，强化应急演练，加大经费、物资、设备等保障力度。</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规范防控管理。每个学期要通过症状筛查、结核菌素皮肤试验(简称PPD试验)、胸部X光片检查等方式，对新生入学体检、教职员工结核病检查和接触者筛查。平时要求班主任、班级委员及校医对出现咳嗽、咯痰、乏力，纳差及消瘦等症状的学生要实时监测，及时就医。卫健部门要严格培训医护人员执行结核菌素试验，加强试剂在运输、储存、使用等各个环节质量控制要求。严格操作规程和技术规范，并做好全过程的记录以及查验结果的记录，确保医疗安全。</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加强校医配置。在乡镇中小学设置卫生室，按一定比例核定专职校医编制，配齐专职校医，并加强校医的培训，将学校的校医编制划归乡镇卫生院管理，由乡镇医院派驻医务人员到学校担任校医工作，将校卫生室作为医院延伸服务点。对县城所在地中小学可由县级以上公立医院派有资质的医生担任校医，担任校医工作期间算为基层工作经历，可作为职称晋升的条件，从而鼓励更多年轻医生到基层从事校医工作，满足学校卫生工作需求。</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五、强化知识宣传。要加强学校师生健康知识宣传教育，通过发放知识宣传手册、制作宣传栏、专题辅导课等形式，宣传结核病的症状、防治方法等知识，养成良好卫生习惯，做好个人防护，预防传染。</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altName w:val="宋体"/>
    <w:panose1 w:val="00000000000000000000"/>
    <w:charset w:val="00"/>
    <w:family w:val="auto"/>
    <w:pitch w:val="default"/>
    <w:sig w:usb0="00000000" w:usb1="00000000" w:usb2="00000000" w:usb3="00000000" w:csb0="00000000" w:csb1="00000000"/>
  </w:font>
  <w:font w:name="楷体">
    <w:altName w:val="楷体_GB2312"/>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_GBK">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CFE2127"/>
    <w:rsid w:val="10B40BCC"/>
    <w:rsid w:val="10F40BE4"/>
    <w:rsid w:val="118823F2"/>
    <w:rsid w:val="14FB1B14"/>
    <w:rsid w:val="169647CD"/>
    <w:rsid w:val="17952A0B"/>
    <w:rsid w:val="18EC1E64"/>
    <w:rsid w:val="1A917DD9"/>
    <w:rsid w:val="1BAB45FA"/>
    <w:rsid w:val="1C3D0309"/>
    <w:rsid w:val="20790890"/>
    <w:rsid w:val="209D5BC6"/>
    <w:rsid w:val="21EA0B57"/>
    <w:rsid w:val="255649A8"/>
    <w:rsid w:val="26A31BEB"/>
    <w:rsid w:val="278B5D37"/>
    <w:rsid w:val="285B3E37"/>
    <w:rsid w:val="29516A7C"/>
    <w:rsid w:val="29EB237C"/>
    <w:rsid w:val="2B91741D"/>
    <w:rsid w:val="2C125075"/>
    <w:rsid w:val="2DED1791"/>
    <w:rsid w:val="2E26699A"/>
    <w:rsid w:val="2FD84B80"/>
    <w:rsid w:val="30B878C9"/>
    <w:rsid w:val="312C2212"/>
    <w:rsid w:val="33552650"/>
    <w:rsid w:val="377737A4"/>
    <w:rsid w:val="38512AAE"/>
    <w:rsid w:val="38D60616"/>
    <w:rsid w:val="38E6072A"/>
    <w:rsid w:val="3A7B4D73"/>
    <w:rsid w:val="3F1A5C90"/>
    <w:rsid w:val="42F10C9F"/>
    <w:rsid w:val="43953D03"/>
    <w:rsid w:val="44AF3CA3"/>
    <w:rsid w:val="470F7444"/>
    <w:rsid w:val="48F66091"/>
    <w:rsid w:val="4A196944"/>
    <w:rsid w:val="4AFB1C7E"/>
    <w:rsid w:val="4E0963F8"/>
    <w:rsid w:val="4F6B5D70"/>
    <w:rsid w:val="507F065A"/>
    <w:rsid w:val="51B406C1"/>
    <w:rsid w:val="52263247"/>
    <w:rsid w:val="5236789E"/>
    <w:rsid w:val="556B0F96"/>
    <w:rsid w:val="559F1A55"/>
    <w:rsid w:val="55B805B9"/>
    <w:rsid w:val="58167D2D"/>
    <w:rsid w:val="5902530C"/>
    <w:rsid w:val="5A7C34BF"/>
    <w:rsid w:val="5AA17385"/>
    <w:rsid w:val="5B55151A"/>
    <w:rsid w:val="5B564800"/>
    <w:rsid w:val="5B7C24C8"/>
    <w:rsid w:val="5C342431"/>
    <w:rsid w:val="5CEC5AA8"/>
    <w:rsid w:val="5F1D4C21"/>
    <w:rsid w:val="5FDA608F"/>
    <w:rsid w:val="617E5CD0"/>
    <w:rsid w:val="61895CCF"/>
    <w:rsid w:val="61C325AD"/>
    <w:rsid w:val="62384D4B"/>
    <w:rsid w:val="64010D57"/>
    <w:rsid w:val="66F35DD9"/>
    <w:rsid w:val="67AD6576"/>
    <w:rsid w:val="6854075C"/>
    <w:rsid w:val="69A37ABB"/>
    <w:rsid w:val="6A9524E1"/>
    <w:rsid w:val="6AA44A20"/>
    <w:rsid w:val="73746A5F"/>
    <w:rsid w:val="74007530"/>
    <w:rsid w:val="75E22452"/>
    <w:rsid w:val="77DC05AA"/>
    <w:rsid w:val="78421D59"/>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footer"/>
    <w:basedOn w:val="1"/>
    <w:link w:val="23"/>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6">
    <w:name w:val="Normal (Web)"/>
    <w:basedOn w:val="1"/>
    <w:next w:val="5"/>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3"/>
    <w:next w:val="6"/>
    <w:qFormat/>
    <w:uiPriority w:val="0"/>
    <w:pPr>
      <w:ind w:firstLine="200"/>
    </w:pPr>
  </w:style>
  <w:style w:type="paragraph" w:customStyle="1" w:styleId="13">
    <w:name w:val="正文 New New New"/>
    <w:next w:val="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
    <w:name w:val="Heading1"/>
    <w:basedOn w:val="1"/>
    <w:link w:val="20"/>
    <w:qFormat/>
    <w:uiPriority w:val="0"/>
    <w:pPr>
      <w:spacing w:before="100" w:beforeAutospacing="1" w:after="100" w:afterAutospacing="1"/>
      <w:jc w:val="left"/>
    </w:pPr>
    <w:rPr>
      <w:rFonts w:ascii="宋体" w:hAnsi="宋体" w:cs="宋体"/>
      <w:b/>
      <w:bCs/>
      <w:kern w:val="36"/>
      <w:sz w:val="48"/>
      <w:szCs w:val="48"/>
    </w:rPr>
  </w:style>
  <w:style w:type="table" w:customStyle="1" w:styleId="15">
    <w:name w:val="TableNormal"/>
    <w:semiHidden/>
    <w:qFormat/>
    <w:uiPriority w:val="0"/>
    <w:tblPr>
      <w:tblCellMar>
        <w:top w:w="0" w:type="dxa"/>
        <w:left w:w="0" w:type="dxa"/>
        <w:bottom w:w="0" w:type="dxa"/>
        <w:right w:w="0" w:type="dxa"/>
      </w:tblCellMar>
    </w:tblPr>
  </w:style>
  <w:style w:type="paragraph" w:customStyle="1" w:styleId="16">
    <w:name w:val="Acetate"/>
    <w:basedOn w:val="1"/>
    <w:qFormat/>
    <w:uiPriority w:val="0"/>
    <w:rPr>
      <w:sz w:val="18"/>
      <w:szCs w:val="18"/>
    </w:rPr>
  </w:style>
  <w:style w:type="paragraph" w:customStyle="1" w:styleId="17">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8">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9">
    <w:name w:val="UserStyle_2"/>
    <w:basedOn w:val="1"/>
    <w:qFormat/>
    <w:uiPriority w:val="0"/>
    <w:pPr>
      <w:spacing w:before="100" w:beforeAutospacing="1" w:after="100" w:afterAutospacing="1"/>
      <w:jc w:val="left"/>
    </w:pPr>
    <w:rPr>
      <w:rFonts w:ascii="宋体" w:hAnsi="宋体"/>
      <w:kern w:val="0"/>
      <w:sz w:val="24"/>
    </w:rPr>
  </w:style>
  <w:style w:type="character" w:customStyle="1" w:styleId="20">
    <w:name w:val="UserStyle_3"/>
    <w:basedOn w:val="11"/>
    <w:link w:val="14"/>
    <w:qFormat/>
    <w:uiPriority w:val="0"/>
    <w:rPr>
      <w:rFonts w:ascii="宋体" w:hAnsi="宋体" w:cs="宋体"/>
      <w:b/>
      <w:bCs/>
      <w:kern w:val="36"/>
      <w:sz w:val="48"/>
      <w:szCs w:val="48"/>
    </w:rPr>
  </w:style>
  <w:style w:type="character" w:customStyle="1" w:styleId="21">
    <w:name w:val="UserStyle_4"/>
    <w:basedOn w:val="11"/>
    <w:qFormat/>
    <w:uiPriority w:val="0"/>
  </w:style>
  <w:style w:type="paragraph" w:customStyle="1" w:styleId="22">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3">
    <w:name w:val="页脚 Char"/>
    <w:basedOn w:val="8"/>
    <w:link w:val="3"/>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4</TotalTime>
  <ScaleCrop>false</ScaleCrop>
  <LinksUpToDate>false</LinksUpToDate>
  <CharactersWithSpaces>2054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2022-01-06T07:34:35Z</cp:lastPrinted>
  <dcterms:modified xsi:type="dcterms:W3CDTF">2022-01-06T09:18:55Z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0BEFFA9D6DA34548976C4312CA596319</vt:lpwstr>
  </property>
</Properties>
</file>